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06" w:type="dxa"/>
        <w:jc w:val="center"/>
        <w:tblCellSpacing w:w="0" w:type="dxa"/>
        <w:tblLayout w:type="fixed"/>
        <w:tblCellMar>
          <w:left w:w="0" w:type="dxa"/>
          <w:right w:w="0" w:type="dxa"/>
        </w:tblCellMar>
        <w:tblLook w:val="04A0" w:firstRow="1" w:lastRow="0" w:firstColumn="1" w:lastColumn="0" w:noHBand="0" w:noVBand="1"/>
      </w:tblPr>
      <w:tblGrid>
        <w:gridCol w:w="8306"/>
      </w:tblGrid>
      <w:tr w:rsidR="005D3094" w14:paraId="15754263" w14:textId="77777777">
        <w:trPr>
          <w:tblCellSpacing w:w="0" w:type="dxa"/>
          <w:jc w:val="center"/>
        </w:trPr>
        <w:tc>
          <w:tcPr>
            <w:tcW w:w="8306" w:type="dxa"/>
            <w:vAlign w:val="center"/>
          </w:tcPr>
          <w:p w14:paraId="3498E10A" w14:textId="77777777" w:rsidR="00E834E4" w:rsidRDefault="00E834E4">
            <w:pPr>
              <w:widowControl/>
              <w:spacing w:before="100" w:beforeAutospacing="1" w:after="100" w:afterAutospacing="1"/>
              <w:jc w:val="center"/>
              <w:outlineLvl w:val="0"/>
              <w:rPr>
                <w:rFonts w:ascii="Verdana" w:eastAsia="宋体" w:hAnsi="Verdana" w:cs="宋体"/>
                <w:b/>
                <w:bCs/>
                <w:color w:val="333333"/>
                <w:kern w:val="36"/>
                <w:sz w:val="32"/>
                <w:szCs w:val="32"/>
              </w:rPr>
            </w:pPr>
            <w:r w:rsidRPr="00E834E4">
              <w:rPr>
                <w:rFonts w:ascii="Verdana" w:eastAsia="宋体" w:hAnsi="Verdana" w:cs="宋体" w:hint="eastAsia"/>
                <w:b/>
                <w:bCs/>
                <w:color w:val="333333"/>
                <w:kern w:val="36"/>
                <w:sz w:val="32"/>
                <w:szCs w:val="32"/>
              </w:rPr>
              <w:t>首都经济贸易大学</w:t>
            </w:r>
          </w:p>
          <w:p w14:paraId="67FDFA39" w14:textId="77777777" w:rsidR="005D3094" w:rsidRDefault="00E834E4">
            <w:pPr>
              <w:widowControl/>
              <w:spacing w:before="100" w:beforeAutospacing="1" w:after="100" w:afterAutospacing="1"/>
              <w:jc w:val="center"/>
              <w:outlineLvl w:val="0"/>
              <w:rPr>
                <w:rFonts w:ascii="Verdana" w:eastAsia="宋体" w:hAnsi="Verdana" w:cs="宋体"/>
                <w:b/>
                <w:bCs/>
                <w:color w:val="333333"/>
                <w:kern w:val="36"/>
                <w:sz w:val="44"/>
                <w:szCs w:val="44"/>
              </w:rPr>
            </w:pPr>
            <w:bookmarkStart w:id="0" w:name="_GoBack"/>
            <w:r w:rsidRPr="00E834E4">
              <w:rPr>
                <w:rFonts w:ascii="Verdana" w:eastAsia="宋体" w:hAnsi="Verdana" w:cs="宋体" w:hint="eastAsia"/>
                <w:b/>
                <w:bCs/>
                <w:color w:val="333333"/>
                <w:kern w:val="36"/>
                <w:sz w:val="32"/>
                <w:szCs w:val="32"/>
              </w:rPr>
              <w:t>201</w:t>
            </w:r>
            <w:r>
              <w:rPr>
                <w:rFonts w:ascii="Verdana" w:eastAsia="宋体" w:hAnsi="Verdana" w:cs="宋体" w:hint="eastAsia"/>
                <w:b/>
                <w:bCs/>
                <w:color w:val="333333"/>
                <w:kern w:val="36"/>
                <w:sz w:val="32"/>
                <w:szCs w:val="32"/>
              </w:rPr>
              <w:t>8</w:t>
            </w:r>
            <w:r w:rsidRPr="00E834E4">
              <w:rPr>
                <w:rFonts w:ascii="Verdana" w:eastAsia="宋体" w:hAnsi="Verdana" w:cs="宋体" w:hint="eastAsia"/>
                <w:b/>
                <w:bCs/>
                <w:color w:val="333333"/>
                <w:kern w:val="36"/>
                <w:sz w:val="32"/>
                <w:szCs w:val="32"/>
              </w:rPr>
              <w:t>年公共管理硕士（</w:t>
            </w:r>
            <w:r w:rsidRPr="00E834E4">
              <w:rPr>
                <w:rFonts w:ascii="Verdana" w:eastAsia="宋体" w:hAnsi="Verdana" w:cs="宋体" w:hint="eastAsia"/>
                <w:b/>
                <w:bCs/>
                <w:color w:val="333333"/>
                <w:kern w:val="36"/>
                <w:sz w:val="32"/>
                <w:szCs w:val="32"/>
              </w:rPr>
              <w:t>MPA</w:t>
            </w:r>
            <w:r w:rsidRPr="00E834E4">
              <w:rPr>
                <w:rFonts w:ascii="Verdana" w:eastAsia="宋体" w:hAnsi="Verdana" w:cs="宋体" w:hint="eastAsia"/>
                <w:b/>
                <w:bCs/>
                <w:color w:val="333333"/>
                <w:kern w:val="36"/>
                <w:sz w:val="32"/>
                <w:szCs w:val="32"/>
              </w:rPr>
              <w:t>）招生简章</w:t>
            </w:r>
            <w:bookmarkEnd w:id="0"/>
          </w:p>
        </w:tc>
      </w:tr>
      <w:tr w:rsidR="005D3094" w14:paraId="360B1785" w14:textId="77777777">
        <w:trPr>
          <w:tblCellSpacing w:w="0" w:type="dxa"/>
          <w:jc w:val="center"/>
        </w:trPr>
        <w:tc>
          <w:tcPr>
            <w:tcW w:w="8306" w:type="dxa"/>
            <w:vAlign w:val="center"/>
          </w:tcPr>
          <w:p w14:paraId="4E809619" w14:textId="77777777" w:rsidR="005D3094" w:rsidRDefault="005D3094">
            <w:pPr>
              <w:widowControl/>
              <w:spacing w:before="100" w:beforeAutospacing="1" w:after="100" w:afterAutospacing="1"/>
              <w:outlineLvl w:val="0"/>
              <w:rPr>
                <w:rFonts w:ascii="Verdana" w:eastAsia="宋体" w:hAnsi="Verdana" w:cs="宋体"/>
                <w:b/>
                <w:bCs/>
                <w:color w:val="333333"/>
                <w:kern w:val="36"/>
                <w:sz w:val="44"/>
                <w:szCs w:val="44"/>
              </w:rPr>
            </w:pPr>
          </w:p>
        </w:tc>
      </w:tr>
    </w:tbl>
    <w:p w14:paraId="62922C5F" w14:textId="77777777" w:rsidR="005D3094" w:rsidRDefault="005D3094">
      <w:pPr>
        <w:widowControl/>
        <w:jc w:val="left"/>
        <w:rPr>
          <w:rFonts w:ascii="Verdana" w:eastAsia="宋体" w:hAnsi="Verdana" w:cs="宋体"/>
          <w:vanish/>
          <w:color w:val="333333"/>
          <w:kern w:val="0"/>
          <w:sz w:val="18"/>
          <w:szCs w:val="18"/>
        </w:rPr>
      </w:pPr>
    </w:p>
    <w:tbl>
      <w:tblPr>
        <w:tblW w:w="8306" w:type="dxa"/>
        <w:tblCellSpacing w:w="0" w:type="dxa"/>
        <w:tblLayout w:type="fixed"/>
        <w:tblCellMar>
          <w:left w:w="0" w:type="dxa"/>
          <w:right w:w="0" w:type="dxa"/>
        </w:tblCellMar>
        <w:tblLook w:val="04A0" w:firstRow="1" w:lastRow="0" w:firstColumn="1" w:lastColumn="0" w:noHBand="0" w:noVBand="1"/>
      </w:tblPr>
      <w:tblGrid>
        <w:gridCol w:w="8306"/>
      </w:tblGrid>
      <w:tr w:rsidR="005D3094" w14:paraId="7A112512" w14:textId="77777777" w:rsidTr="00F46112">
        <w:trPr>
          <w:tblCellSpacing w:w="0" w:type="dxa"/>
        </w:trPr>
        <w:tc>
          <w:tcPr>
            <w:tcW w:w="8306" w:type="dxa"/>
            <w:vAlign w:val="center"/>
          </w:tcPr>
          <w:p w14:paraId="1CBD174C" w14:textId="77777777" w:rsidR="005D3094" w:rsidRDefault="003C2AAE">
            <w:pPr>
              <w:widowControl/>
              <w:jc w:val="left"/>
              <w:rPr>
                <w:rFonts w:ascii="Verdana" w:eastAsia="宋体" w:hAnsi="Verdana" w:cs="宋体"/>
                <w:color w:val="333333"/>
                <w:kern w:val="0"/>
                <w:sz w:val="18"/>
                <w:szCs w:val="18"/>
              </w:rPr>
            </w:pPr>
            <w:r>
              <w:rPr>
                <w:rFonts w:ascii="Verdana" w:eastAsia="宋体" w:hAnsi="Verdana" w:cs="宋体"/>
                <w:color w:val="333333"/>
                <w:kern w:val="0"/>
                <w:sz w:val="18"/>
                <w:szCs w:val="18"/>
              </w:rPr>
              <w:t> </w:t>
            </w:r>
          </w:p>
          <w:p w14:paraId="1D338FD6" w14:textId="77777777" w:rsidR="005D3094" w:rsidRDefault="003C2AAE" w:rsidP="00F46112">
            <w:pPr>
              <w:widowControl/>
              <w:spacing w:line="360" w:lineRule="auto"/>
              <w:ind w:firstLineChars="200" w:firstLine="480"/>
              <w:rPr>
                <w:rFonts w:ascii="Verdana" w:eastAsia="宋体" w:hAnsi="Verdana" w:cs="宋体"/>
                <w:color w:val="333333"/>
                <w:kern w:val="0"/>
                <w:sz w:val="18"/>
                <w:szCs w:val="18"/>
              </w:rPr>
            </w:pPr>
            <w:r>
              <w:rPr>
                <w:rFonts w:ascii="Verdana" w:eastAsia="宋体" w:hAnsi="Verdana" w:cs="宋体"/>
                <w:color w:val="333333"/>
                <w:kern w:val="0"/>
                <w:sz w:val="24"/>
                <w:szCs w:val="24"/>
              </w:rPr>
              <w:t>首都经济贸易大学公共管理学科历史积淀深厚，专业实力较强，办学</w:t>
            </w:r>
            <w:r>
              <w:rPr>
                <w:rFonts w:ascii="Verdana" w:eastAsia="宋体" w:hAnsi="Verdana" w:cs="宋体" w:hint="eastAsia"/>
                <w:color w:val="333333"/>
                <w:kern w:val="0"/>
                <w:sz w:val="24"/>
                <w:szCs w:val="24"/>
              </w:rPr>
              <w:t>优势明显，</w:t>
            </w:r>
            <w:r>
              <w:rPr>
                <w:rFonts w:ascii="Verdana" w:eastAsia="宋体" w:hAnsi="Verdana" w:cs="宋体"/>
                <w:color w:val="333333"/>
                <w:kern w:val="0"/>
                <w:sz w:val="24"/>
                <w:szCs w:val="24"/>
              </w:rPr>
              <w:t>特色鲜明。</w:t>
            </w:r>
            <w:r>
              <w:rPr>
                <w:rFonts w:ascii="Verdana" w:eastAsia="宋体" w:hAnsi="Verdana" w:cs="宋体" w:hint="eastAsia"/>
                <w:color w:val="333333"/>
                <w:kern w:val="0"/>
                <w:sz w:val="24"/>
                <w:szCs w:val="24"/>
              </w:rPr>
              <w:t>负责</w:t>
            </w:r>
            <w:r>
              <w:rPr>
                <w:rFonts w:ascii="Verdana" w:eastAsia="宋体" w:hAnsi="Verdana" w:cs="宋体"/>
                <w:color w:val="333333"/>
                <w:kern w:val="0"/>
                <w:sz w:val="24"/>
                <w:szCs w:val="24"/>
              </w:rPr>
              <w:t>MPA</w:t>
            </w:r>
            <w:r>
              <w:rPr>
                <w:rFonts w:ascii="Verdana" w:eastAsia="宋体" w:hAnsi="Verdana" w:cs="宋体"/>
                <w:color w:val="333333"/>
                <w:kern w:val="0"/>
                <w:sz w:val="24"/>
                <w:szCs w:val="24"/>
              </w:rPr>
              <w:t>教育的城市经济与公共管理学院，专注于为北京等大都市的可持续发展提供智力服务，拥有区域经济、城市经济与战略管理</w:t>
            </w:r>
            <w:r w:rsidR="00F46112">
              <w:rPr>
                <w:rFonts w:ascii="Verdana" w:eastAsia="宋体" w:hAnsi="Verdana" w:cs="宋体" w:hint="eastAsia"/>
                <w:color w:val="333333"/>
                <w:kern w:val="0"/>
                <w:sz w:val="24"/>
                <w:szCs w:val="24"/>
              </w:rPr>
              <w:t>两</w:t>
            </w:r>
            <w:r>
              <w:rPr>
                <w:rFonts w:ascii="Verdana" w:eastAsia="宋体" w:hAnsi="Verdana" w:cs="宋体"/>
                <w:color w:val="333333"/>
                <w:kern w:val="0"/>
                <w:sz w:val="24"/>
                <w:szCs w:val="24"/>
              </w:rPr>
              <w:t>个博士点和公共管理一级学科（含</w:t>
            </w:r>
            <w:r>
              <w:rPr>
                <w:rFonts w:ascii="Verdana" w:eastAsia="宋体" w:hAnsi="Verdana" w:cs="宋体"/>
                <w:color w:val="333333"/>
                <w:kern w:val="0"/>
                <w:sz w:val="24"/>
                <w:szCs w:val="24"/>
              </w:rPr>
              <w:t>MPA</w:t>
            </w:r>
            <w:r>
              <w:rPr>
                <w:rFonts w:ascii="Verdana" w:eastAsia="宋体" w:hAnsi="Verdana" w:cs="宋体"/>
                <w:color w:val="333333"/>
                <w:kern w:val="0"/>
                <w:sz w:val="24"/>
                <w:szCs w:val="24"/>
              </w:rPr>
              <w:t>）硕士学位授予权，是国内最早设立工商行政管理专业</w:t>
            </w:r>
            <w:r>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最早研究城市经济管理与土地开发的学院。在城市</w:t>
            </w:r>
            <w:r>
              <w:rPr>
                <w:rFonts w:ascii="Verdana" w:eastAsia="宋体" w:hAnsi="Verdana" w:cs="宋体" w:hint="eastAsia"/>
                <w:color w:val="333333"/>
                <w:kern w:val="0"/>
                <w:sz w:val="24"/>
                <w:szCs w:val="24"/>
              </w:rPr>
              <w:t>与</w:t>
            </w:r>
            <w:r w:rsidR="003E0290">
              <w:rPr>
                <w:rFonts w:ascii="Verdana" w:eastAsia="宋体" w:hAnsi="Verdana" w:cs="宋体"/>
                <w:color w:val="333333"/>
                <w:kern w:val="0"/>
                <w:sz w:val="24"/>
                <w:szCs w:val="24"/>
              </w:rPr>
              <w:t>区域经济管理</w:t>
            </w:r>
            <w:r w:rsidR="003E0290">
              <w:rPr>
                <w:rFonts w:ascii="Verdana" w:eastAsia="宋体" w:hAnsi="Verdana" w:cs="宋体" w:hint="eastAsia"/>
                <w:color w:val="333333"/>
                <w:kern w:val="0"/>
                <w:sz w:val="24"/>
                <w:szCs w:val="24"/>
              </w:rPr>
              <w:t>、</w:t>
            </w:r>
            <w:r w:rsidR="003E0290">
              <w:rPr>
                <w:rFonts w:ascii="Verdana" w:eastAsia="宋体" w:hAnsi="Verdana" w:cs="宋体"/>
                <w:color w:val="333333"/>
                <w:kern w:val="0"/>
                <w:sz w:val="24"/>
                <w:szCs w:val="24"/>
              </w:rPr>
              <w:t>工商行政与市场监督管理</w:t>
            </w:r>
            <w:r w:rsidR="003E0290">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土地资源与房地产开发管理、</w:t>
            </w:r>
            <w:r>
              <w:rPr>
                <w:rFonts w:ascii="Verdana" w:eastAsia="宋体" w:hAnsi="Verdana" w:cs="宋体" w:hint="eastAsia"/>
                <w:color w:val="333333"/>
                <w:kern w:val="0"/>
                <w:sz w:val="24"/>
                <w:szCs w:val="24"/>
              </w:rPr>
              <w:t>教育经济与管理、</w:t>
            </w:r>
            <w:r>
              <w:rPr>
                <w:rFonts w:ascii="Verdana" w:eastAsia="宋体" w:hAnsi="Verdana" w:cs="宋体"/>
                <w:color w:val="333333"/>
                <w:kern w:val="0"/>
                <w:sz w:val="24"/>
                <w:szCs w:val="24"/>
              </w:rPr>
              <w:t>非营利组织管理等研究、培训和决策咨询领域具有明显优势，承担着国家与北京市等多项政府招标或委托的重大课题，主办有</w:t>
            </w:r>
            <w:r>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土地利用与住房保障</w:t>
            </w:r>
            <w:r>
              <w:rPr>
                <w:rFonts w:ascii="Verdana" w:eastAsia="宋体" w:hAnsi="Verdana" w:cs="宋体" w:hint="eastAsia"/>
                <w:color w:val="333333"/>
                <w:kern w:val="0"/>
                <w:sz w:val="24"/>
                <w:szCs w:val="24"/>
              </w:rPr>
              <w:t>”“科学监管与监管科学</w:t>
            </w:r>
            <w:r w:rsidR="003E0290">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城市国际化论坛</w:t>
            </w:r>
            <w:r w:rsidR="003E0290">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和</w:t>
            </w:r>
            <w:r w:rsidR="003E0290">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首都圈高层发展论坛</w:t>
            </w:r>
            <w:r w:rsidR="003E0290">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 xml:space="preserve"> </w:t>
            </w:r>
            <w:r>
              <w:rPr>
                <w:rFonts w:ascii="Verdana" w:eastAsia="宋体" w:hAnsi="Verdana" w:cs="宋体"/>
                <w:color w:val="333333"/>
                <w:kern w:val="0"/>
                <w:sz w:val="24"/>
                <w:szCs w:val="24"/>
              </w:rPr>
              <w:t>等年度学术论坛</w:t>
            </w:r>
            <w:r>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与国家发改委、国家工商总局、人力资源与社会保障部、住房与建设部、国土资源部、北京市委市政府及下属各委办局合作关系密切，为国家培养了大批优秀公务员和高级管理人才。</w:t>
            </w:r>
            <w:r>
              <w:rPr>
                <w:rFonts w:ascii="Verdana" w:eastAsia="宋体" w:hAnsi="Verdana" w:cs="宋体" w:hint="eastAsia"/>
                <w:color w:val="333333"/>
                <w:kern w:val="0"/>
                <w:sz w:val="24"/>
                <w:szCs w:val="24"/>
              </w:rPr>
              <w:t>全院</w:t>
            </w:r>
            <w:r>
              <w:rPr>
                <w:rFonts w:ascii="Verdana" w:eastAsia="宋体" w:hAnsi="Verdana" w:cs="宋体"/>
                <w:color w:val="333333"/>
                <w:kern w:val="0"/>
                <w:sz w:val="24"/>
                <w:szCs w:val="24"/>
              </w:rPr>
              <w:t>在校本科生近</w:t>
            </w:r>
            <w:r>
              <w:rPr>
                <w:rFonts w:ascii="Verdana" w:eastAsia="宋体" w:hAnsi="Verdana" w:cs="宋体" w:hint="eastAsia"/>
                <w:color w:val="333333"/>
                <w:kern w:val="0"/>
                <w:sz w:val="24"/>
                <w:szCs w:val="24"/>
              </w:rPr>
              <w:t>800</w:t>
            </w:r>
            <w:r>
              <w:rPr>
                <w:rFonts w:ascii="Verdana" w:eastAsia="宋体" w:hAnsi="Verdana" w:cs="宋体"/>
                <w:color w:val="333333"/>
                <w:kern w:val="0"/>
                <w:sz w:val="24"/>
                <w:szCs w:val="24"/>
              </w:rPr>
              <w:t>人，硕博研究生</w:t>
            </w:r>
            <w:r>
              <w:rPr>
                <w:rFonts w:ascii="Verdana" w:eastAsia="宋体" w:hAnsi="Verdana" w:cs="宋体"/>
                <w:color w:val="333333"/>
                <w:kern w:val="0"/>
                <w:sz w:val="24"/>
                <w:szCs w:val="24"/>
              </w:rPr>
              <w:t>200</w:t>
            </w:r>
            <w:r>
              <w:rPr>
                <w:rFonts w:ascii="Verdana" w:eastAsia="宋体" w:hAnsi="Verdana" w:cs="宋体"/>
                <w:color w:val="333333"/>
                <w:kern w:val="0"/>
                <w:sz w:val="24"/>
                <w:szCs w:val="24"/>
              </w:rPr>
              <w:t>余人。</w:t>
            </w:r>
          </w:p>
          <w:p w14:paraId="5E21B452" w14:textId="77777777" w:rsidR="005D3094" w:rsidRDefault="003C2AAE" w:rsidP="00F46112">
            <w:pPr>
              <w:widowControl/>
              <w:wordWrap w:val="0"/>
              <w:spacing w:line="360" w:lineRule="auto"/>
              <w:ind w:firstLine="480"/>
              <w:rPr>
                <w:rFonts w:ascii="Verdana" w:eastAsia="宋体" w:hAnsi="Verdana" w:cs="宋体"/>
                <w:color w:val="333333"/>
                <w:kern w:val="0"/>
                <w:sz w:val="18"/>
                <w:szCs w:val="18"/>
              </w:rPr>
            </w:pPr>
            <w:r>
              <w:rPr>
                <w:rFonts w:ascii="Verdana" w:eastAsia="宋体" w:hAnsi="Verdana" w:cs="宋体"/>
                <w:color w:val="333333"/>
                <w:kern w:val="0"/>
                <w:sz w:val="24"/>
                <w:szCs w:val="24"/>
              </w:rPr>
              <w:t>我校</w:t>
            </w:r>
            <w:r>
              <w:rPr>
                <w:rFonts w:ascii="Verdana" w:eastAsia="宋体" w:hAnsi="Verdana" w:cs="宋体"/>
                <w:color w:val="333333"/>
                <w:kern w:val="0"/>
                <w:sz w:val="24"/>
                <w:szCs w:val="24"/>
              </w:rPr>
              <w:t>MPA</w:t>
            </w:r>
            <w:r>
              <w:rPr>
                <w:rFonts w:ascii="Verdana" w:eastAsia="宋体" w:hAnsi="Verdana" w:cs="宋体"/>
                <w:color w:val="333333"/>
                <w:kern w:val="0"/>
                <w:sz w:val="24"/>
                <w:szCs w:val="24"/>
              </w:rPr>
              <w:t>教育立足于经济行政和政府管理学科传统，</w:t>
            </w:r>
            <w:r>
              <w:rPr>
                <w:rFonts w:ascii="Verdana" w:eastAsia="宋体" w:hAnsi="Verdana" w:cs="宋体" w:hint="eastAsia"/>
                <w:color w:val="333333"/>
                <w:kern w:val="0"/>
                <w:sz w:val="24"/>
                <w:szCs w:val="24"/>
              </w:rPr>
              <w:t>充分利用</w:t>
            </w:r>
            <w:r>
              <w:rPr>
                <w:rFonts w:ascii="Verdana" w:eastAsia="宋体" w:hAnsi="Verdana" w:cs="宋体"/>
                <w:color w:val="333333"/>
                <w:kern w:val="0"/>
                <w:sz w:val="24"/>
                <w:szCs w:val="24"/>
              </w:rPr>
              <w:t>公共管理</w:t>
            </w:r>
            <w:r>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区域经济、土地资源、</w:t>
            </w:r>
            <w:r>
              <w:rPr>
                <w:rFonts w:ascii="Verdana" w:eastAsia="宋体" w:hAnsi="Verdana" w:cs="宋体" w:hint="eastAsia"/>
                <w:color w:val="333333"/>
                <w:kern w:val="0"/>
                <w:sz w:val="24"/>
                <w:szCs w:val="24"/>
              </w:rPr>
              <w:t>城市经济、</w:t>
            </w:r>
            <w:r>
              <w:rPr>
                <w:rFonts w:ascii="Verdana" w:eastAsia="宋体" w:hAnsi="Verdana" w:cs="宋体"/>
                <w:color w:val="333333"/>
                <w:kern w:val="0"/>
                <w:sz w:val="24"/>
                <w:szCs w:val="24"/>
              </w:rPr>
              <w:t>房地产管理等学科整合优势，依托国家级重点学科（劳动经济）、北京市重点学科（区域经济）、北京市重点建设学科（行政管理、社会保障），利用独特的</w:t>
            </w:r>
            <w:r w:rsidR="003E0290">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经管交叉</w:t>
            </w:r>
            <w:r w:rsidR="003E0290">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服务都市</w:t>
            </w:r>
            <w:r w:rsidR="003E0290">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北京特色</w:t>
            </w:r>
            <w:r w:rsidR="003E0290">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的学术资源和师资优势，</w:t>
            </w:r>
            <w:r>
              <w:rPr>
                <w:rFonts w:ascii="Verdana" w:eastAsia="宋体" w:hAnsi="Verdana" w:cs="宋体" w:hint="eastAsia"/>
                <w:color w:val="333333"/>
                <w:kern w:val="0"/>
                <w:sz w:val="24"/>
                <w:szCs w:val="24"/>
              </w:rPr>
              <w:t>致力于</w:t>
            </w:r>
            <w:r>
              <w:rPr>
                <w:rFonts w:ascii="Verdana" w:eastAsia="宋体" w:hAnsi="Verdana" w:cs="宋体"/>
                <w:color w:val="333333"/>
                <w:kern w:val="0"/>
                <w:sz w:val="24"/>
                <w:szCs w:val="24"/>
              </w:rPr>
              <w:t>理论功底与实践能力并重、国际经验与国内状况相结合的培养特色，精心打造具有都市公共管理特色的</w:t>
            </w:r>
            <w:r>
              <w:rPr>
                <w:rFonts w:ascii="Verdana" w:eastAsia="宋体" w:hAnsi="Verdana" w:cs="宋体"/>
                <w:color w:val="333333"/>
                <w:kern w:val="0"/>
                <w:sz w:val="24"/>
                <w:szCs w:val="24"/>
              </w:rPr>
              <w:t>MPA</w:t>
            </w:r>
            <w:r>
              <w:rPr>
                <w:rFonts w:ascii="Verdana" w:eastAsia="宋体" w:hAnsi="Verdana" w:cs="宋体"/>
                <w:color w:val="333333"/>
                <w:kern w:val="0"/>
                <w:sz w:val="24"/>
                <w:szCs w:val="24"/>
              </w:rPr>
              <w:t>品牌。</w:t>
            </w:r>
            <w:r>
              <w:rPr>
                <w:rFonts w:ascii="Verdana" w:eastAsia="宋体" w:hAnsi="Verdana" w:cs="宋体"/>
                <w:color w:val="333333"/>
                <w:kern w:val="0"/>
                <w:sz w:val="24"/>
                <w:szCs w:val="24"/>
              </w:rPr>
              <w:t>MPA</w:t>
            </w:r>
            <w:r>
              <w:rPr>
                <w:rFonts w:ascii="Verdana" w:eastAsia="宋体" w:hAnsi="Verdana" w:cs="宋体"/>
                <w:color w:val="333333"/>
                <w:kern w:val="0"/>
                <w:sz w:val="24"/>
                <w:szCs w:val="24"/>
              </w:rPr>
              <w:t>教育拥有一支结构合理、年富力强、视野开阔、兼具学术研究、应用研究风格和注重实践经验的师资队伍，既有</w:t>
            </w:r>
            <w:r>
              <w:rPr>
                <w:rFonts w:ascii="Verdana" w:eastAsia="宋体" w:hAnsi="Verdana" w:cs="宋体" w:hint="eastAsia"/>
                <w:color w:val="333333"/>
                <w:kern w:val="0"/>
                <w:sz w:val="24"/>
                <w:szCs w:val="24"/>
              </w:rPr>
              <w:t>曾经</w:t>
            </w:r>
            <w:r>
              <w:rPr>
                <w:rFonts w:ascii="Verdana" w:eastAsia="宋体" w:hAnsi="Verdana" w:cs="宋体"/>
                <w:color w:val="333333"/>
                <w:kern w:val="0"/>
                <w:sz w:val="24"/>
                <w:szCs w:val="24"/>
              </w:rPr>
              <w:t>在政府部门、企业担任管理职务的专职教授，又有来自政府和非政府公共部门的特聘教授和兼职导师，以及海外留学归来的学科骨干和特聘讲座教授。为推进</w:t>
            </w:r>
            <w:r>
              <w:rPr>
                <w:rFonts w:ascii="Verdana" w:eastAsia="宋体" w:hAnsi="Verdana" w:cs="宋体"/>
                <w:color w:val="333333"/>
                <w:kern w:val="0"/>
                <w:sz w:val="24"/>
                <w:szCs w:val="24"/>
              </w:rPr>
              <w:t>MPA</w:t>
            </w:r>
            <w:r>
              <w:rPr>
                <w:rFonts w:ascii="Verdana" w:eastAsia="宋体" w:hAnsi="Verdana" w:cs="宋体"/>
                <w:color w:val="333333"/>
                <w:kern w:val="0"/>
                <w:sz w:val="24"/>
                <w:szCs w:val="24"/>
              </w:rPr>
              <w:t>教育的国际化，学校正积极与美国印第安那普度大学、马里兰大学、克利夫兰大学等著名大学签署合作协议，促进与美国、加拿大、日本等国家及香港、台湾等地大学的合作项目。</w:t>
            </w:r>
          </w:p>
          <w:p w14:paraId="4E0F94BD" w14:textId="77777777" w:rsidR="005D3094" w:rsidRDefault="003C2AAE" w:rsidP="00F46112">
            <w:pPr>
              <w:widowControl/>
              <w:spacing w:line="360" w:lineRule="auto"/>
              <w:rPr>
                <w:rFonts w:ascii="Verdana" w:eastAsia="宋体" w:hAnsi="Verdana" w:cs="宋体"/>
                <w:color w:val="333333"/>
                <w:kern w:val="0"/>
                <w:sz w:val="18"/>
                <w:szCs w:val="18"/>
              </w:rPr>
            </w:pPr>
            <w:r>
              <w:rPr>
                <w:rFonts w:ascii="Verdana" w:eastAsia="宋体" w:hAnsi="Verdana" w:cs="宋体"/>
                <w:color w:val="333333"/>
                <w:kern w:val="0"/>
                <w:sz w:val="24"/>
                <w:szCs w:val="24"/>
              </w:rPr>
              <w:lastRenderedPageBreak/>
              <w:t xml:space="preserve">　　学校成功获批教育部经济与管理实验教学中心、北京市管理科学与工程实验教学中心、北京市经济社会发展政策研究基地、北京市</w:t>
            </w:r>
            <w:r>
              <w:rPr>
                <w:rFonts w:ascii="Verdana" w:eastAsia="宋体" w:hAnsi="Verdana" w:cs="宋体"/>
                <w:color w:val="333333"/>
                <w:kern w:val="0"/>
                <w:sz w:val="24"/>
                <w:szCs w:val="24"/>
              </w:rPr>
              <w:t>CBD</w:t>
            </w:r>
            <w:r>
              <w:rPr>
                <w:rFonts w:ascii="Verdana" w:eastAsia="宋体" w:hAnsi="Verdana" w:cs="宋体"/>
                <w:color w:val="333333"/>
                <w:kern w:val="0"/>
                <w:sz w:val="24"/>
                <w:szCs w:val="24"/>
              </w:rPr>
              <w:t>发展研究基地、北京市社会科学与自然科学协同创新研究基地</w:t>
            </w:r>
            <w:r w:rsidR="003E0290">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中国特色世界城市研究基地</w:t>
            </w:r>
            <w:r w:rsidR="003E0290">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，并合作创设</w:t>
            </w:r>
            <w:r w:rsidR="003E0290">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天津滨海新区产学研基地</w:t>
            </w:r>
            <w:r w:rsidR="003E0290">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科技创新和教学实践平台，获批了北京市高校国内外联合研究生培养基地。与北京市政府、中国社会科学研究院联合成立特大</w:t>
            </w:r>
            <w:r w:rsidR="00F178EF">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城市经济社会发展研究院</w:t>
            </w:r>
            <w:r w:rsidR="003E0290">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，全力打造城市研究的</w:t>
            </w:r>
            <w:r w:rsidR="00F178EF">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国家级研究创新基地</w:t>
            </w:r>
            <w:r w:rsidR="003E0290">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，与一大批政府机关、企事业等开展深度合作，签署校外导师聘任协议，为我校的</w:t>
            </w:r>
            <w:r>
              <w:rPr>
                <w:rFonts w:ascii="Verdana" w:eastAsia="宋体" w:hAnsi="Verdana" w:cs="宋体"/>
                <w:color w:val="333333"/>
                <w:kern w:val="0"/>
                <w:sz w:val="24"/>
                <w:szCs w:val="24"/>
              </w:rPr>
              <w:t>MPA</w:t>
            </w:r>
            <w:r>
              <w:rPr>
                <w:rFonts w:ascii="Verdana" w:eastAsia="宋体" w:hAnsi="Verdana" w:cs="宋体"/>
                <w:color w:val="333333"/>
                <w:kern w:val="0"/>
                <w:sz w:val="24"/>
                <w:szCs w:val="24"/>
              </w:rPr>
              <w:t>特色教学服务。</w:t>
            </w:r>
          </w:p>
          <w:p w14:paraId="46CA0687" w14:textId="77777777" w:rsidR="005D3094" w:rsidRDefault="003C2AAE" w:rsidP="00F46112">
            <w:pPr>
              <w:widowControl/>
              <w:wordWrap w:val="0"/>
              <w:spacing w:line="360" w:lineRule="auto"/>
              <w:ind w:firstLine="472"/>
              <w:rPr>
                <w:rFonts w:ascii="Verdana" w:eastAsia="宋体" w:hAnsi="Verdana" w:cs="宋体"/>
                <w:color w:val="333333"/>
                <w:kern w:val="0"/>
                <w:sz w:val="18"/>
                <w:szCs w:val="18"/>
              </w:rPr>
            </w:pPr>
            <w:r>
              <w:rPr>
                <w:rFonts w:ascii="Verdana" w:eastAsia="宋体" w:hAnsi="Verdana" w:cs="宋体"/>
                <w:b/>
                <w:bCs/>
                <w:color w:val="333333"/>
                <w:kern w:val="0"/>
                <w:sz w:val="24"/>
                <w:szCs w:val="24"/>
              </w:rPr>
              <w:t>一、培养目标</w:t>
            </w:r>
          </w:p>
          <w:p w14:paraId="4F694A26" w14:textId="77777777" w:rsidR="005D3094" w:rsidRDefault="003C2AAE" w:rsidP="00F46112">
            <w:pPr>
              <w:widowControl/>
              <w:wordWrap w:val="0"/>
              <w:spacing w:line="360" w:lineRule="auto"/>
              <w:ind w:firstLine="480"/>
              <w:rPr>
                <w:rFonts w:ascii="Verdana" w:eastAsia="宋体" w:hAnsi="Verdana" w:cs="宋体"/>
                <w:color w:val="333333"/>
                <w:kern w:val="0"/>
                <w:sz w:val="18"/>
                <w:szCs w:val="18"/>
              </w:rPr>
            </w:pPr>
            <w:r>
              <w:rPr>
                <w:rFonts w:ascii="Verdana" w:eastAsia="宋体" w:hAnsi="Verdana" w:cs="宋体"/>
                <w:color w:val="333333"/>
                <w:kern w:val="0"/>
                <w:sz w:val="24"/>
                <w:szCs w:val="24"/>
              </w:rPr>
              <w:t>贯彻学校</w:t>
            </w:r>
            <w:r w:rsidR="00F46112">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立足首都、面向全国、放眼世界</w:t>
            </w:r>
            <w:r>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的办学宗旨，从经济类院校特点和城市社会经济发展需要出发，致力于培养具有国际视野、现代管理理念、公民社会服务意识和战略思维</w:t>
            </w:r>
            <w:r>
              <w:rPr>
                <w:rFonts w:ascii="Verdana" w:eastAsia="宋体" w:hAnsi="Verdana" w:cs="宋体" w:hint="eastAsia"/>
                <w:color w:val="333333"/>
                <w:kern w:val="0"/>
                <w:sz w:val="24"/>
                <w:szCs w:val="24"/>
              </w:rPr>
              <w:t>的</w:t>
            </w:r>
            <w:r>
              <w:rPr>
                <w:rFonts w:ascii="Verdana" w:eastAsia="宋体" w:hAnsi="Verdana" w:cs="宋体"/>
                <w:color w:val="333333"/>
                <w:kern w:val="0"/>
                <w:sz w:val="24"/>
                <w:szCs w:val="24"/>
              </w:rPr>
              <w:t>公共部门管理精英，培养懂经济、会管理、重实践、高素质的高层次、复合型、应用型公共管理人才。</w:t>
            </w:r>
          </w:p>
          <w:p w14:paraId="154E7D3B" w14:textId="77777777" w:rsidR="005D3094" w:rsidRDefault="003C2AAE" w:rsidP="00F46112">
            <w:pPr>
              <w:widowControl/>
              <w:wordWrap w:val="0"/>
              <w:spacing w:line="360" w:lineRule="auto"/>
              <w:ind w:firstLine="472"/>
              <w:rPr>
                <w:rFonts w:ascii="Verdana" w:eastAsia="宋体" w:hAnsi="Verdana" w:cs="宋体"/>
                <w:color w:val="333333"/>
                <w:kern w:val="0"/>
                <w:sz w:val="18"/>
                <w:szCs w:val="18"/>
              </w:rPr>
            </w:pPr>
            <w:r>
              <w:rPr>
                <w:rFonts w:ascii="Verdana" w:eastAsia="宋体" w:hAnsi="Verdana" w:cs="宋体"/>
                <w:b/>
                <w:bCs/>
                <w:color w:val="333333"/>
                <w:kern w:val="0"/>
                <w:sz w:val="24"/>
                <w:szCs w:val="24"/>
              </w:rPr>
              <w:t>二、课程设置</w:t>
            </w:r>
          </w:p>
          <w:p w14:paraId="7F2709B6" w14:textId="77777777" w:rsidR="005D3094" w:rsidRDefault="003C2AAE" w:rsidP="00F46112">
            <w:pPr>
              <w:widowControl/>
              <w:wordWrap w:val="0"/>
              <w:spacing w:line="360" w:lineRule="auto"/>
              <w:ind w:firstLine="480"/>
              <w:rPr>
                <w:rFonts w:ascii="Verdana" w:eastAsia="宋体" w:hAnsi="Verdana" w:cs="宋体"/>
                <w:color w:val="333333"/>
                <w:kern w:val="0"/>
                <w:sz w:val="18"/>
                <w:szCs w:val="18"/>
              </w:rPr>
            </w:pPr>
            <w:r>
              <w:rPr>
                <w:rFonts w:ascii="Verdana" w:eastAsia="宋体" w:hAnsi="Verdana" w:cs="宋体"/>
                <w:color w:val="333333"/>
                <w:kern w:val="0"/>
                <w:sz w:val="24"/>
                <w:szCs w:val="24"/>
              </w:rPr>
              <w:t>按照全国</w:t>
            </w:r>
            <w:r>
              <w:rPr>
                <w:rFonts w:ascii="Verdana" w:eastAsia="宋体" w:hAnsi="Verdana" w:cs="宋体"/>
                <w:color w:val="333333"/>
                <w:kern w:val="0"/>
                <w:sz w:val="24"/>
                <w:szCs w:val="24"/>
              </w:rPr>
              <w:t>MPA</w:t>
            </w:r>
            <w:r>
              <w:rPr>
                <w:rFonts w:ascii="Verdana" w:eastAsia="宋体" w:hAnsi="Verdana" w:cs="宋体"/>
                <w:color w:val="333333"/>
                <w:kern w:val="0"/>
                <w:sz w:val="24"/>
                <w:szCs w:val="24"/>
              </w:rPr>
              <w:t>教育指导委员会的要求，分为主干核心课程和模块化主修方向课程。其中核心课程讲授</w:t>
            </w:r>
            <w:r>
              <w:rPr>
                <w:rFonts w:ascii="Verdana" w:eastAsia="宋体" w:hAnsi="Verdana" w:cs="宋体"/>
                <w:color w:val="333333"/>
                <w:kern w:val="0"/>
                <w:sz w:val="24"/>
                <w:szCs w:val="24"/>
              </w:rPr>
              <w:t>MPA</w:t>
            </w:r>
            <w:r>
              <w:rPr>
                <w:rFonts w:ascii="Verdana" w:eastAsia="宋体" w:hAnsi="Verdana" w:cs="宋体"/>
                <w:color w:val="333333"/>
                <w:kern w:val="0"/>
                <w:sz w:val="24"/>
                <w:szCs w:val="24"/>
              </w:rPr>
              <w:t>学生必须掌握的基础知识和技能，提升学生运用核心概念、理论、方法、工具解决现实难题</w:t>
            </w:r>
            <w:r w:rsidR="004E6E0B">
              <w:rPr>
                <w:rFonts w:ascii="Verdana" w:eastAsia="宋体" w:hAnsi="Verdana" w:cs="宋体" w:hint="eastAsia"/>
                <w:color w:val="333333"/>
                <w:kern w:val="0"/>
                <w:sz w:val="24"/>
                <w:szCs w:val="24"/>
              </w:rPr>
              <w:t>的</w:t>
            </w:r>
            <w:r w:rsidR="004E6E0B">
              <w:rPr>
                <w:rFonts w:ascii="Verdana" w:eastAsia="宋体" w:hAnsi="Verdana" w:cs="宋体"/>
                <w:color w:val="333333"/>
                <w:kern w:val="0"/>
                <w:sz w:val="24"/>
                <w:szCs w:val="24"/>
              </w:rPr>
              <w:t>能力</w:t>
            </w:r>
            <w:r>
              <w:rPr>
                <w:rFonts w:ascii="Verdana" w:eastAsia="宋体" w:hAnsi="Verdana" w:cs="宋体"/>
                <w:color w:val="333333"/>
                <w:kern w:val="0"/>
                <w:sz w:val="24"/>
                <w:szCs w:val="24"/>
              </w:rPr>
              <w:t>。主修方向课程突出不同管理领域内的专业知识技能，为学生根据个人兴趣和社会需求自行选择课程创造条件，提升职业发展能力。</w:t>
            </w:r>
          </w:p>
          <w:p w14:paraId="17AC7DAF" w14:textId="77777777" w:rsidR="005D3094" w:rsidRDefault="003C2AAE">
            <w:pPr>
              <w:widowControl/>
              <w:wordWrap w:val="0"/>
              <w:spacing w:line="360" w:lineRule="auto"/>
              <w:ind w:firstLine="472"/>
              <w:jc w:val="left"/>
              <w:rPr>
                <w:rFonts w:ascii="Verdana" w:eastAsia="宋体" w:hAnsi="Verdana" w:cs="宋体"/>
                <w:color w:val="333333"/>
                <w:kern w:val="0"/>
                <w:sz w:val="18"/>
                <w:szCs w:val="18"/>
              </w:rPr>
            </w:pPr>
            <w:r>
              <w:rPr>
                <w:rFonts w:ascii="Verdana" w:eastAsia="宋体" w:hAnsi="Verdana" w:cs="宋体"/>
                <w:b/>
                <w:bCs/>
                <w:color w:val="333333"/>
                <w:kern w:val="0"/>
                <w:sz w:val="24"/>
                <w:szCs w:val="24"/>
              </w:rPr>
              <w:t>三、课程优势</w:t>
            </w:r>
          </w:p>
          <w:p w14:paraId="4F5E7213" w14:textId="77777777" w:rsidR="005D3094" w:rsidRDefault="003C2AAE" w:rsidP="00F46112">
            <w:pPr>
              <w:widowControl/>
              <w:spacing w:line="360" w:lineRule="auto"/>
              <w:ind w:firstLine="480"/>
              <w:rPr>
                <w:rFonts w:ascii="Verdana" w:eastAsia="宋体" w:hAnsi="Verdana" w:cs="宋体"/>
                <w:color w:val="333333"/>
                <w:kern w:val="0"/>
                <w:sz w:val="18"/>
                <w:szCs w:val="18"/>
              </w:rPr>
            </w:pPr>
            <w:r>
              <w:rPr>
                <w:rFonts w:ascii="Verdana" w:eastAsia="宋体" w:hAnsi="Verdana" w:cs="宋体"/>
                <w:color w:val="333333"/>
                <w:kern w:val="0"/>
                <w:sz w:val="24"/>
                <w:szCs w:val="24"/>
              </w:rPr>
              <w:t>MPA</w:t>
            </w:r>
            <w:r>
              <w:rPr>
                <w:rFonts w:ascii="Verdana" w:eastAsia="宋体" w:hAnsi="Verdana" w:cs="宋体"/>
                <w:color w:val="333333"/>
                <w:kern w:val="0"/>
                <w:sz w:val="24"/>
                <w:szCs w:val="24"/>
              </w:rPr>
              <w:t>核心课程试行课程组、</w:t>
            </w:r>
            <w:r>
              <w:rPr>
                <w:rFonts w:ascii="Verdana" w:eastAsia="宋体" w:hAnsi="Verdana" w:cs="宋体"/>
                <w:color w:val="333333"/>
                <w:kern w:val="0"/>
                <w:sz w:val="24"/>
                <w:szCs w:val="24"/>
              </w:rPr>
              <w:t>AB</w:t>
            </w:r>
            <w:r>
              <w:rPr>
                <w:rFonts w:ascii="Verdana" w:eastAsia="宋体" w:hAnsi="Verdana" w:cs="宋体"/>
                <w:color w:val="333333"/>
                <w:kern w:val="0"/>
                <w:sz w:val="24"/>
                <w:szCs w:val="24"/>
              </w:rPr>
              <w:t>角制度，每门核心课都由</w:t>
            </w:r>
            <w:r>
              <w:rPr>
                <w:rFonts w:ascii="Verdana" w:eastAsia="宋体" w:hAnsi="Verdana" w:cs="宋体"/>
                <w:color w:val="333333"/>
                <w:kern w:val="0"/>
                <w:sz w:val="24"/>
                <w:szCs w:val="24"/>
              </w:rPr>
              <w:t>2</w:t>
            </w:r>
            <w:r>
              <w:rPr>
                <w:rFonts w:ascii="Verdana" w:eastAsia="宋体" w:hAnsi="Verdana" w:cs="宋体"/>
                <w:color w:val="333333"/>
                <w:kern w:val="0"/>
                <w:sz w:val="24"/>
                <w:szCs w:val="24"/>
              </w:rPr>
              <w:t>名或以上教师担任主讲。充分发挥我校立足首都和服务都市的两大资源优势，采用理论讲授、案例分析、情景模拟、专题讨论、社会调查、沙盘推演、特色论坛、实验演练等多种教学方式；注重学生职业发展规划和研究方向结合、理论学习和实践调研结合、知识掌握与解决问题结合；充分重视教学环节和管理环节的精心设计和严格管理，从而使学生真正掌握本专业的知识、方法和技能，具备从事相应专业管理的能力。</w:t>
            </w:r>
          </w:p>
          <w:p w14:paraId="754B1206" w14:textId="77777777" w:rsidR="005D3094" w:rsidRDefault="003C2AAE" w:rsidP="00F46112">
            <w:pPr>
              <w:widowControl/>
              <w:wordWrap w:val="0"/>
              <w:spacing w:line="360" w:lineRule="auto"/>
              <w:ind w:firstLine="480"/>
              <w:rPr>
                <w:rFonts w:ascii="Verdana" w:eastAsia="宋体" w:hAnsi="Verdana" w:cs="宋体"/>
                <w:color w:val="333333"/>
                <w:kern w:val="0"/>
                <w:sz w:val="18"/>
                <w:szCs w:val="18"/>
              </w:rPr>
            </w:pPr>
            <w:r>
              <w:rPr>
                <w:rFonts w:ascii="Verdana" w:eastAsia="宋体" w:hAnsi="Verdana" w:cs="宋体"/>
                <w:color w:val="333333"/>
                <w:kern w:val="0"/>
                <w:sz w:val="24"/>
                <w:szCs w:val="24"/>
              </w:rPr>
              <w:t>为培养</w:t>
            </w:r>
            <w:r>
              <w:rPr>
                <w:rFonts w:ascii="Verdana" w:eastAsia="宋体" w:hAnsi="Verdana" w:cs="宋体"/>
                <w:color w:val="333333"/>
                <w:kern w:val="0"/>
                <w:sz w:val="24"/>
                <w:szCs w:val="24"/>
              </w:rPr>
              <w:t>MPA</w:t>
            </w:r>
            <w:r>
              <w:rPr>
                <w:rFonts w:ascii="Verdana" w:eastAsia="宋体" w:hAnsi="Verdana" w:cs="宋体"/>
                <w:color w:val="333333"/>
                <w:kern w:val="0"/>
                <w:sz w:val="24"/>
                <w:szCs w:val="24"/>
              </w:rPr>
              <w:t>学生的实际管理能力和解决城市复杂系统问题能力，学校提供</w:t>
            </w:r>
            <w:r>
              <w:rPr>
                <w:rFonts w:ascii="Verdana" w:eastAsia="宋体" w:hAnsi="Verdana" w:cs="宋体"/>
                <w:color w:val="333333"/>
                <w:kern w:val="0"/>
                <w:sz w:val="24"/>
                <w:szCs w:val="24"/>
              </w:rPr>
              <w:t>3D</w:t>
            </w:r>
            <w:r>
              <w:rPr>
                <w:rFonts w:ascii="Verdana" w:eastAsia="宋体" w:hAnsi="Verdana" w:cs="宋体"/>
                <w:color w:val="333333"/>
                <w:kern w:val="0"/>
                <w:sz w:val="24"/>
                <w:szCs w:val="24"/>
              </w:rPr>
              <w:t>虚拟仿真、数字城市、城市运行与应急管理、国际会议模拟演练</w:t>
            </w:r>
            <w:r>
              <w:rPr>
                <w:rFonts w:ascii="Verdana" w:eastAsia="宋体" w:hAnsi="Verdana" w:cs="宋体"/>
                <w:color w:val="333333"/>
                <w:kern w:val="0"/>
                <w:sz w:val="24"/>
                <w:szCs w:val="24"/>
              </w:rPr>
              <w:t>4</w:t>
            </w:r>
            <w:r>
              <w:rPr>
                <w:rFonts w:ascii="Verdana" w:eastAsia="宋体" w:hAnsi="Verdana" w:cs="宋体"/>
                <w:color w:val="333333"/>
                <w:kern w:val="0"/>
                <w:sz w:val="24"/>
                <w:szCs w:val="24"/>
              </w:rPr>
              <w:t>大教学实</w:t>
            </w:r>
            <w:r>
              <w:rPr>
                <w:rFonts w:ascii="Verdana" w:eastAsia="宋体" w:hAnsi="Verdana" w:cs="宋体"/>
                <w:color w:val="333333"/>
                <w:kern w:val="0"/>
                <w:sz w:val="24"/>
                <w:szCs w:val="24"/>
              </w:rPr>
              <w:lastRenderedPageBreak/>
              <w:t>验系统。在国家工商管理系统、国家土地资源管理系统、房地产管理系统和行业、京津冀城市综合管理规划部门、北京市及所属区县部分政府机关、事业单位建立</w:t>
            </w:r>
            <w:r>
              <w:rPr>
                <w:rFonts w:ascii="Verdana" w:eastAsia="宋体" w:hAnsi="Verdana" w:cs="宋体"/>
                <w:color w:val="333333"/>
                <w:kern w:val="0"/>
                <w:sz w:val="24"/>
                <w:szCs w:val="24"/>
              </w:rPr>
              <w:t>17</w:t>
            </w:r>
            <w:r>
              <w:rPr>
                <w:rFonts w:ascii="Verdana" w:eastAsia="宋体" w:hAnsi="Verdana" w:cs="宋体"/>
                <w:color w:val="333333"/>
                <w:kern w:val="0"/>
                <w:sz w:val="24"/>
                <w:szCs w:val="24"/>
              </w:rPr>
              <w:t>个联合培养实习实践基地。</w:t>
            </w:r>
          </w:p>
          <w:p w14:paraId="5BFF6930" w14:textId="77777777" w:rsidR="005D3094" w:rsidRDefault="003C2AAE">
            <w:pPr>
              <w:widowControl/>
              <w:wordWrap w:val="0"/>
              <w:spacing w:line="360" w:lineRule="auto"/>
              <w:ind w:firstLine="472"/>
              <w:jc w:val="left"/>
              <w:rPr>
                <w:rFonts w:ascii="Verdana" w:eastAsia="宋体" w:hAnsi="Verdana" w:cs="宋体"/>
                <w:color w:val="333333"/>
                <w:kern w:val="0"/>
                <w:sz w:val="18"/>
                <w:szCs w:val="18"/>
              </w:rPr>
            </w:pPr>
            <w:r>
              <w:rPr>
                <w:rFonts w:ascii="Verdana" w:eastAsia="宋体" w:hAnsi="Verdana" w:cs="宋体"/>
                <w:b/>
                <w:bCs/>
                <w:color w:val="333333"/>
                <w:kern w:val="0"/>
                <w:sz w:val="24"/>
                <w:szCs w:val="24"/>
              </w:rPr>
              <w:t>四、研究方向</w:t>
            </w:r>
          </w:p>
          <w:p w14:paraId="70733DC3" w14:textId="77777777" w:rsidR="005D3094" w:rsidRDefault="003C2AAE" w:rsidP="00F46112">
            <w:pPr>
              <w:widowControl/>
              <w:spacing w:line="360" w:lineRule="auto"/>
              <w:ind w:firstLine="480"/>
              <w:rPr>
                <w:rFonts w:ascii="Verdana" w:eastAsia="宋体" w:hAnsi="Verdana" w:cs="宋体"/>
                <w:color w:val="333333"/>
                <w:kern w:val="0"/>
                <w:sz w:val="18"/>
                <w:szCs w:val="18"/>
              </w:rPr>
            </w:pPr>
            <w:r>
              <w:rPr>
                <w:rFonts w:ascii="Verdana" w:eastAsia="宋体" w:hAnsi="Verdana" w:cs="宋体"/>
                <w:color w:val="333333"/>
                <w:kern w:val="0"/>
                <w:sz w:val="24"/>
                <w:szCs w:val="24"/>
              </w:rPr>
              <w:t>学生可根据自己的意愿选择专业研究方向，如政府监管、经济行政管理、公共部门人力资源管理、公共政策分析</w:t>
            </w:r>
            <w:r w:rsidR="004E6E0B">
              <w:rPr>
                <w:rFonts w:ascii="Verdana" w:eastAsia="宋体" w:hAnsi="Verdana" w:cs="宋体"/>
                <w:color w:val="333333"/>
                <w:kern w:val="0"/>
                <w:sz w:val="24"/>
                <w:szCs w:val="24"/>
              </w:rPr>
              <w:t>与评价、社会保障、城市与区域规划、</w:t>
            </w:r>
            <w:r>
              <w:rPr>
                <w:rFonts w:ascii="Verdana" w:eastAsia="宋体" w:hAnsi="Verdana" w:cs="宋体"/>
                <w:color w:val="333333"/>
                <w:kern w:val="0"/>
                <w:sz w:val="24"/>
                <w:szCs w:val="24"/>
              </w:rPr>
              <w:t>土地利用与</w:t>
            </w:r>
            <w:r w:rsidR="004E6E0B">
              <w:rPr>
                <w:rFonts w:ascii="Verdana" w:eastAsia="宋体" w:hAnsi="Verdana" w:cs="宋体"/>
                <w:color w:val="333333"/>
                <w:kern w:val="0"/>
                <w:sz w:val="24"/>
                <w:szCs w:val="24"/>
              </w:rPr>
              <w:t>房地产开发管理、</w:t>
            </w:r>
            <w:r>
              <w:rPr>
                <w:rFonts w:ascii="Verdana" w:eastAsia="宋体" w:hAnsi="Verdana" w:cs="宋体" w:hint="eastAsia"/>
                <w:color w:val="333333"/>
                <w:kern w:val="0"/>
                <w:sz w:val="24"/>
                <w:szCs w:val="24"/>
              </w:rPr>
              <w:t>京津冀协同</w:t>
            </w:r>
            <w:r>
              <w:rPr>
                <w:rFonts w:ascii="Verdana" w:eastAsia="宋体" w:hAnsi="Verdana" w:cs="宋体"/>
                <w:color w:val="333333"/>
                <w:kern w:val="0"/>
                <w:sz w:val="24"/>
                <w:szCs w:val="24"/>
              </w:rPr>
              <w:t>治理</w:t>
            </w:r>
            <w:r w:rsidR="004E6E0B">
              <w:rPr>
                <w:rFonts w:ascii="Verdana" w:eastAsia="宋体" w:hAnsi="Verdana" w:cs="宋体"/>
                <w:color w:val="333333"/>
                <w:kern w:val="0"/>
                <w:sz w:val="24"/>
                <w:szCs w:val="24"/>
              </w:rPr>
              <w:t>、城市国际化战略管理等</w:t>
            </w:r>
            <w:r>
              <w:rPr>
                <w:rFonts w:ascii="Verdana" w:eastAsia="宋体" w:hAnsi="Verdana" w:cs="宋体"/>
                <w:color w:val="333333"/>
                <w:kern w:val="0"/>
                <w:sz w:val="24"/>
                <w:szCs w:val="24"/>
              </w:rPr>
              <w:t>。</w:t>
            </w:r>
          </w:p>
          <w:p w14:paraId="10154E30" w14:textId="77777777" w:rsidR="005D3094" w:rsidRDefault="003C2AAE">
            <w:pPr>
              <w:widowControl/>
              <w:wordWrap w:val="0"/>
              <w:spacing w:line="360" w:lineRule="auto"/>
              <w:ind w:firstLine="472"/>
              <w:jc w:val="left"/>
              <w:rPr>
                <w:rFonts w:ascii="Verdana" w:eastAsia="宋体" w:hAnsi="Verdana" w:cs="宋体"/>
                <w:color w:val="333333"/>
                <w:kern w:val="0"/>
                <w:sz w:val="18"/>
                <w:szCs w:val="18"/>
              </w:rPr>
            </w:pPr>
            <w:r>
              <w:rPr>
                <w:rFonts w:ascii="Verdana" w:eastAsia="宋体" w:hAnsi="Verdana" w:cs="宋体"/>
                <w:b/>
                <w:bCs/>
                <w:color w:val="333333"/>
                <w:kern w:val="0"/>
                <w:sz w:val="24"/>
                <w:szCs w:val="24"/>
              </w:rPr>
              <w:t>五、师资力量</w:t>
            </w:r>
          </w:p>
          <w:p w14:paraId="1C655417" w14:textId="77777777" w:rsidR="005D3094" w:rsidRDefault="003C2AAE" w:rsidP="00F46112">
            <w:pPr>
              <w:widowControl/>
              <w:spacing w:line="360" w:lineRule="auto"/>
              <w:ind w:firstLine="480"/>
              <w:rPr>
                <w:rFonts w:ascii="Verdana" w:eastAsia="宋体" w:hAnsi="Verdana" w:cs="宋体"/>
                <w:color w:val="333333"/>
                <w:kern w:val="0"/>
                <w:sz w:val="24"/>
                <w:szCs w:val="24"/>
              </w:rPr>
            </w:pPr>
            <w:r>
              <w:rPr>
                <w:rFonts w:ascii="Verdana" w:eastAsia="宋体" w:hAnsi="Verdana" w:cs="宋体"/>
                <w:color w:val="333333"/>
                <w:kern w:val="0"/>
                <w:sz w:val="24"/>
                <w:szCs w:val="24"/>
              </w:rPr>
              <w:t>MPA</w:t>
            </w:r>
            <w:r>
              <w:rPr>
                <w:rFonts w:ascii="Verdana" w:eastAsia="宋体" w:hAnsi="Verdana" w:cs="宋体"/>
                <w:color w:val="333333"/>
                <w:kern w:val="0"/>
                <w:sz w:val="24"/>
                <w:szCs w:val="24"/>
              </w:rPr>
              <w:t>项目认真遴选优秀教师担任任课教师，核心课专职教师中</w:t>
            </w:r>
            <w:r>
              <w:rPr>
                <w:rFonts w:ascii="Verdana" w:eastAsia="宋体" w:hAnsi="Verdana" w:cs="宋体"/>
                <w:color w:val="333333"/>
                <w:kern w:val="0"/>
                <w:sz w:val="24"/>
                <w:szCs w:val="24"/>
              </w:rPr>
              <w:t>93.9%</w:t>
            </w:r>
            <w:r>
              <w:rPr>
                <w:rFonts w:ascii="Verdana" w:eastAsia="宋体" w:hAnsi="Verdana" w:cs="宋体"/>
                <w:color w:val="333333"/>
                <w:kern w:val="0"/>
                <w:sz w:val="24"/>
                <w:szCs w:val="24"/>
              </w:rPr>
              <w:t>具有高级职称，</w:t>
            </w:r>
            <w:r>
              <w:rPr>
                <w:rFonts w:ascii="Verdana" w:eastAsia="宋体" w:hAnsi="Verdana" w:cs="宋体"/>
                <w:color w:val="333333"/>
                <w:kern w:val="0"/>
                <w:sz w:val="24"/>
                <w:szCs w:val="24"/>
              </w:rPr>
              <w:t>80%</w:t>
            </w:r>
            <w:r>
              <w:rPr>
                <w:rFonts w:ascii="Verdana" w:eastAsia="宋体" w:hAnsi="Verdana" w:cs="宋体"/>
                <w:color w:val="333333"/>
                <w:kern w:val="0"/>
                <w:sz w:val="24"/>
                <w:szCs w:val="24"/>
              </w:rPr>
              <w:t>以上拥有博士学位</w:t>
            </w:r>
            <w:r>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兼职指导教师为政府部门或非政府公共机构的高层官员</w:t>
            </w:r>
            <w:r>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领导</w:t>
            </w:r>
            <w:r>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经验丰富</w:t>
            </w:r>
            <w:r>
              <w:rPr>
                <w:rFonts w:ascii="Verdana" w:eastAsia="宋体" w:hAnsi="Verdana" w:cs="宋体" w:hint="eastAsia"/>
                <w:color w:val="333333"/>
                <w:kern w:val="0"/>
                <w:sz w:val="24"/>
                <w:szCs w:val="24"/>
              </w:rPr>
              <w:t>，</w:t>
            </w:r>
            <w:r>
              <w:rPr>
                <w:rFonts w:ascii="Verdana" w:eastAsia="宋体" w:hAnsi="Verdana" w:cs="宋体"/>
                <w:color w:val="333333"/>
                <w:kern w:val="0"/>
                <w:sz w:val="24"/>
                <w:szCs w:val="24"/>
              </w:rPr>
              <w:t>研究能力强。</w:t>
            </w:r>
            <w:r>
              <w:rPr>
                <w:rFonts w:ascii="Verdana" w:eastAsia="宋体" w:hAnsi="Verdana" w:cs="宋体" w:hint="eastAsia"/>
                <w:color w:val="333333"/>
                <w:kern w:val="0"/>
                <w:sz w:val="24"/>
                <w:szCs w:val="24"/>
              </w:rPr>
              <w:t xml:space="preserve"> </w:t>
            </w:r>
            <w:r>
              <w:rPr>
                <w:rFonts w:ascii="Verdana" w:eastAsia="宋体" w:hAnsi="Verdana" w:cs="宋体"/>
                <w:color w:val="333333"/>
                <w:kern w:val="0"/>
                <w:sz w:val="24"/>
                <w:szCs w:val="24"/>
              </w:rPr>
              <w:t>包括：</w:t>
            </w:r>
            <w:r>
              <w:rPr>
                <w:rFonts w:ascii="Verdana" w:eastAsia="宋体" w:hAnsi="Verdana" w:cs="宋体" w:hint="eastAsia"/>
                <w:color w:val="333333"/>
                <w:kern w:val="0"/>
                <w:sz w:val="24"/>
                <w:szCs w:val="24"/>
              </w:rPr>
              <w:t>国家工商</w:t>
            </w:r>
            <w:r>
              <w:rPr>
                <w:rFonts w:ascii="Verdana" w:eastAsia="宋体" w:hAnsi="Verdana" w:cs="宋体"/>
                <w:color w:val="333333"/>
                <w:kern w:val="0"/>
                <w:sz w:val="24"/>
                <w:szCs w:val="24"/>
              </w:rPr>
              <w:t>行政管理总局消费者权益保护局杨红灿局长、北京市政协科技委员会主任申建军研究员、北京市教育工会主席史利国研究员、北京印刷学院原院长曲德森教授、</w:t>
            </w:r>
            <w:r>
              <w:rPr>
                <w:rFonts w:ascii="Verdana" w:eastAsia="宋体" w:hAnsi="Verdana" w:cs="宋体" w:hint="eastAsia"/>
                <w:color w:val="333333"/>
                <w:kern w:val="0"/>
                <w:sz w:val="24"/>
                <w:szCs w:val="24"/>
              </w:rPr>
              <w:t xml:space="preserve"> </w:t>
            </w:r>
            <w:r>
              <w:rPr>
                <w:rFonts w:ascii="Verdana" w:eastAsia="宋体" w:hAnsi="Verdana" w:cs="宋体"/>
                <w:color w:val="333333"/>
                <w:kern w:val="0"/>
                <w:sz w:val="24"/>
                <w:szCs w:val="24"/>
              </w:rPr>
              <w:t>北京市市委研究室副主任余钟夫研究员</w:t>
            </w:r>
            <w:r w:rsidR="004E6E0B">
              <w:rPr>
                <w:rFonts w:ascii="Verdana" w:eastAsia="宋体" w:hAnsi="Verdana" w:cs="宋体"/>
                <w:color w:val="333333"/>
                <w:kern w:val="0"/>
                <w:sz w:val="24"/>
                <w:szCs w:val="24"/>
              </w:rPr>
              <w:t>、北京市</w:t>
            </w:r>
            <w:r w:rsidR="004E6E0B">
              <w:rPr>
                <w:rFonts w:ascii="Verdana" w:eastAsia="宋体" w:hAnsi="Verdana" w:cs="宋体" w:hint="eastAsia"/>
                <w:color w:val="333333"/>
                <w:kern w:val="0"/>
                <w:sz w:val="24"/>
                <w:szCs w:val="24"/>
              </w:rPr>
              <w:t>城市</w:t>
            </w:r>
            <w:r w:rsidR="004E6E0B">
              <w:rPr>
                <w:rFonts w:ascii="Verdana" w:eastAsia="宋体" w:hAnsi="Verdana" w:cs="宋体"/>
                <w:color w:val="333333"/>
                <w:kern w:val="0"/>
                <w:sz w:val="24"/>
                <w:szCs w:val="24"/>
              </w:rPr>
              <w:t>管理委员会副主任李如刚研究员、北京市城</w:t>
            </w:r>
            <w:r w:rsidR="004E6E0B">
              <w:rPr>
                <w:rFonts w:ascii="Verdana" w:eastAsia="宋体" w:hAnsi="Verdana" w:cs="宋体" w:hint="eastAsia"/>
                <w:color w:val="333333"/>
                <w:kern w:val="0"/>
                <w:sz w:val="24"/>
                <w:szCs w:val="24"/>
              </w:rPr>
              <w:t>市</w:t>
            </w:r>
            <w:r w:rsidR="004E6E0B">
              <w:rPr>
                <w:rFonts w:ascii="Verdana" w:eastAsia="宋体" w:hAnsi="Verdana" w:cs="宋体"/>
                <w:color w:val="333333"/>
                <w:kern w:val="0"/>
                <w:sz w:val="24"/>
                <w:szCs w:val="24"/>
              </w:rPr>
              <w:t>管理综合行政执法局</w:t>
            </w:r>
            <w:r>
              <w:rPr>
                <w:rFonts w:ascii="Verdana" w:eastAsia="宋体" w:hAnsi="Verdana" w:cs="宋体"/>
                <w:color w:val="333333"/>
                <w:kern w:val="0"/>
                <w:sz w:val="24"/>
                <w:szCs w:val="24"/>
              </w:rPr>
              <w:t>副局长王连峰研究员、</w:t>
            </w:r>
            <w:r>
              <w:rPr>
                <w:rFonts w:ascii="Verdana" w:eastAsia="宋体" w:hAnsi="Verdana" w:cs="宋体" w:hint="eastAsia"/>
                <w:color w:val="333333"/>
                <w:kern w:val="0"/>
                <w:sz w:val="24"/>
                <w:szCs w:val="24"/>
              </w:rPr>
              <w:t>丰台区</w:t>
            </w:r>
            <w:r>
              <w:rPr>
                <w:rFonts w:ascii="Verdana" w:eastAsia="宋体" w:hAnsi="Verdana" w:cs="宋体"/>
                <w:color w:val="333333"/>
                <w:kern w:val="0"/>
                <w:sz w:val="24"/>
                <w:szCs w:val="24"/>
              </w:rPr>
              <w:t>经济和信息化委员会主任吴神赋</w:t>
            </w:r>
            <w:r w:rsidR="00F46112">
              <w:rPr>
                <w:rFonts w:ascii="Verdana" w:eastAsia="宋体" w:hAnsi="Verdana" w:cs="宋体" w:hint="eastAsia"/>
                <w:color w:val="333333"/>
                <w:kern w:val="0"/>
                <w:sz w:val="24"/>
                <w:szCs w:val="24"/>
              </w:rPr>
              <w:t>研究员</w:t>
            </w:r>
            <w:r>
              <w:rPr>
                <w:rFonts w:ascii="Verdana" w:eastAsia="宋体" w:hAnsi="Verdana" w:cs="宋体"/>
                <w:color w:val="333333"/>
                <w:kern w:val="0"/>
                <w:sz w:val="24"/>
                <w:szCs w:val="24"/>
              </w:rPr>
              <w:t>等一批有政府、行业协会和企业管理经验的知名人士。</w:t>
            </w:r>
          </w:p>
          <w:p w14:paraId="7657C939" w14:textId="77777777" w:rsidR="005D3094" w:rsidRDefault="003C2AAE">
            <w:pPr>
              <w:widowControl/>
              <w:wordWrap w:val="0"/>
              <w:spacing w:line="360" w:lineRule="auto"/>
              <w:ind w:firstLine="472"/>
              <w:jc w:val="left"/>
              <w:rPr>
                <w:rFonts w:ascii="Verdana" w:eastAsia="宋体" w:hAnsi="Verdana" w:cs="宋体"/>
                <w:color w:val="333333"/>
                <w:kern w:val="0"/>
                <w:sz w:val="18"/>
                <w:szCs w:val="18"/>
              </w:rPr>
            </w:pPr>
            <w:r>
              <w:rPr>
                <w:rFonts w:ascii="Verdana" w:eastAsia="宋体" w:hAnsi="Verdana" w:cs="宋体"/>
                <w:b/>
                <w:bCs/>
                <w:color w:val="333333"/>
                <w:kern w:val="0"/>
                <w:sz w:val="24"/>
                <w:szCs w:val="24"/>
              </w:rPr>
              <w:t>六、报考条件</w:t>
            </w:r>
          </w:p>
          <w:p w14:paraId="20CF8BDE" w14:textId="77777777" w:rsidR="005D3094" w:rsidRDefault="003C2AAE">
            <w:pPr>
              <w:widowControl/>
              <w:spacing w:line="360" w:lineRule="auto"/>
              <w:ind w:firstLine="480"/>
              <w:jc w:val="left"/>
              <w:rPr>
                <w:rFonts w:ascii="Verdana" w:eastAsia="宋体" w:hAnsi="Verdana" w:cs="宋体"/>
                <w:color w:val="333333"/>
                <w:kern w:val="0"/>
                <w:sz w:val="18"/>
                <w:szCs w:val="18"/>
              </w:rPr>
            </w:pPr>
            <w:r>
              <w:rPr>
                <w:rFonts w:ascii="Verdana" w:eastAsia="宋体" w:hAnsi="Verdana" w:cs="宋体"/>
                <w:color w:val="333333"/>
                <w:kern w:val="0"/>
                <w:sz w:val="24"/>
                <w:szCs w:val="24"/>
              </w:rPr>
              <w:t>1</w:t>
            </w:r>
            <w:r>
              <w:rPr>
                <w:rFonts w:ascii="Verdana" w:eastAsia="宋体" w:hAnsi="Verdana" w:cs="宋体"/>
                <w:color w:val="333333"/>
                <w:kern w:val="0"/>
                <w:sz w:val="24"/>
                <w:szCs w:val="24"/>
              </w:rPr>
              <w:t>．中华人民共和国公民；</w:t>
            </w:r>
          </w:p>
          <w:p w14:paraId="55357660" w14:textId="77777777" w:rsidR="005D3094" w:rsidRDefault="003C2AAE">
            <w:pPr>
              <w:widowControl/>
              <w:spacing w:line="360" w:lineRule="auto"/>
              <w:ind w:firstLine="480"/>
              <w:jc w:val="left"/>
              <w:rPr>
                <w:rFonts w:ascii="Verdana" w:eastAsia="宋体" w:hAnsi="Verdana" w:cs="宋体"/>
                <w:color w:val="333333"/>
                <w:kern w:val="0"/>
                <w:sz w:val="18"/>
                <w:szCs w:val="18"/>
              </w:rPr>
            </w:pPr>
            <w:r>
              <w:rPr>
                <w:rFonts w:ascii="Verdana" w:eastAsia="宋体" w:hAnsi="Verdana" w:cs="宋体"/>
                <w:color w:val="333333"/>
                <w:kern w:val="0"/>
                <w:sz w:val="24"/>
                <w:szCs w:val="24"/>
              </w:rPr>
              <w:t>2</w:t>
            </w:r>
            <w:r>
              <w:rPr>
                <w:rFonts w:ascii="Verdana" w:eastAsia="宋体" w:hAnsi="Verdana" w:cs="宋体"/>
                <w:color w:val="333333"/>
                <w:kern w:val="0"/>
                <w:sz w:val="24"/>
                <w:szCs w:val="24"/>
              </w:rPr>
              <w:t>．拥护中国共产党的领导，品德良好，遵纪守法；</w:t>
            </w:r>
          </w:p>
          <w:p w14:paraId="7F0B1996" w14:textId="77777777" w:rsidR="005D3094" w:rsidRDefault="003C2AAE">
            <w:pPr>
              <w:widowControl/>
              <w:spacing w:line="360" w:lineRule="auto"/>
              <w:ind w:firstLine="480"/>
              <w:jc w:val="left"/>
              <w:rPr>
                <w:rFonts w:ascii="Verdana" w:eastAsia="宋体" w:hAnsi="Verdana" w:cs="宋体"/>
                <w:color w:val="333333"/>
                <w:kern w:val="0"/>
                <w:sz w:val="18"/>
                <w:szCs w:val="18"/>
              </w:rPr>
            </w:pPr>
            <w:r>
              <w:rPr>
                <w:rFonts w:ascii="Verdana" w:eastAsia="宋体" w:hAnsi="Verdana" w:cs="宋体"/>
                <w:color w:val="333333"/>
                <w:kern w:val="0"/>
                <w:sz w:val="24"/>
                <w:szCs w:val="24"/>
              </w:rPr>
              <w:t>3</w:t>
            </w:r>
            <w:r>
              <w:rPr>
                <w:rFonts w:ascii="Verdana" w:eastAsia="宋体" w:hAnsi="Verdana" w:cs="宋体"/>
                <w:color w:val="333333"/>
                <w:kern w:val="0"/>
                <w:sz w:val="24"/>
                <w:szCs w:val="24"/>
              </w:rPr>
              <w:t>．考生的学历必须符合下列条件之一：</w:t>
            </w:r>
          </w:p>
          <w:p w14:paraId="67E19217" w14:textId="77777777" w:rsidR="005D3094" w:rsidRDefault="003C2AAE">
            <w:pPr>
              <w:widowControl/>
              <w:spacing w:line="360" w:lineRule="auto"/>
              <w:ind w:firstLine="480"/>
              <w:jc w:val="left"/>
              <w:rPr>
                <w:rFonts w:ascii="Verdana" w:eastAsia="宋体" w:hAnsi="Verdana" w:cs="宋体"/>
                <w:color w:val="333333"/>
                <w:kern w:val="0"/>
                <w:sz w:val="18"/>
                <w:szCs w:val="18"/>
              </w:rPr>
            </w:pPr>
            <w:r>
              <w:rPr>
                <w:rFonts w:ascii="Verdana" w:eastAsia="宋体" w:hAnsi="Verdana" w:cs="宋体"/>
                <w:color w:val="333333"/>
                <w:kern w:val="0"/>
                <w:sz w:val="24"/>
                <w:szCs w:val="24"/>
              </w:rPr>
              <w:t>（</w:t>
            </w:r>
            <w:r>
              <w:rPr>
                <w:rFonts w:ascii="Verdana" w:eastAsia="宋体" w:hAnsi="Verdana" w:cs="宋体"/>
                <w:color w:val="333333"/>
                <w:kern w:val="0"/>
                <w:sz w:val="24"/>
                <w:szCs w:val="24"/>
              </w:rPr>
              <w:t>1</w:t>
            </w:r>
            <w:r>
              <w:rPr>
                <w:rFonts w:ascii="Verdana" w:eastAsia="宋体" w:hAnsi="Verdana" w:cs="宋体"/>
                <w:color w:val="333333"/>
                <w:kern w:val="0"/>
                <w:sz w:val="24"/>
                <w:szCs w:val="24"/>
              </w:rPr>
              <w:t>）大学本科毕业后有</w:t>
            </w:r>
            <w:r>
              <w:rPr>
                <w:rFonts w:ascii="Verdana" w:eastAsia="宋体" w:hAnsi="Verdana" w:cs="宋体"/>
                <w:color w:val="333333"/>
                <w:kern w:val="0"/>
                <w:sz w:val="24"/>
                <w:szCs w:val="24"/>
              </w:rPr>
              <w:t>3</w:t>
            </w:r>
            <w:r>
              <w:rPr>
                <w:rFonts w:ascii="Verdana" w:eastAsia="宋体" w:hAnsi="Verdana" w:cs="宋体"/>
                <w:color w:val="333333"/>
                <w:kern w:val="0"/>
                <w:sz w:val="24"/>
                <w:szCs w:val="24"/>
              </w:rPr>
              <w:t>年或</w:t>
            </w:r>
            <w:r>
              <w:rPr>
                <w:rFonts w:ascii="Verdana" w:eastAsia="宋体" w:hAnsi="Verdana" w:cs="宋体"/>
                <w:color w:val="333333"/>
                <w:kern w:val="0"/>
                <w:sz w:val="24"/>
                <w:szCs w:val="24"/>
              </w:rPr>
              <w:t>3</w:t>
            </w:r>
            <w:r>
              <w:rPr>
                <w:rFonts w:ascii="Verdana" w:eastAsia="宋体" w:hAnsi="Verdana" w:cs="宋体"/>
                <w:color w:val="333333"/>
                <w:kern w:val="0"/>
                <w:sz w:val="24"/>
                <w:szCs w:val="24"/>
              </w:rPr>
              <w:t>年以上工作经验的人员（到</w:t>
            </w:r>
            <w:r>
              <w:rPr>
                <w:rFonts w:ascii="Verdana" w:eastAsia="宋体" w:hAnsi="Verdana" w:cs="宋体"/>
                <w:color w:val="333333"/>
                <w:kern w:val="0"/>
                <w:sz w:val="24"/>
                <w:szCs w:val="24"/>
              </w:rPr>
              <w:t>201</w:t>
            </w:r>
            <w:r>
              <w:rPr>
                <w:rFonts w:ascii="Verdana" w:eastAsia="宋体" w:hAnsi="Verdana" w:cs="宋体" w:hint="eastAsia"/>
                <w:color w:val="333333"/>
                <w:kern w:val="0"/>
                <w:sz w:val="24"/>
                <w:szCs w:val="24"/>
              </w:rPr>
              <w:t>8</w:t>
            </w:r>
            <w:r>
              <w:rPr>
                <w:rFonts w:ascii="Verdana" w:eastAsia="宋体" w:hAnsi="Verdana" w:cs="宋体"/>
                <w:color w:val="333333"/>
                <w:kern w:val="0"/>
                <w:sz w:val="24"/>
                <w:szCs w:val="24"/>
              </w:rPr>
              <w:t>年</w:t>
            </w:r>
            <w:r>
              <w:rPr>
                <w:rFonts w:ascii="Verdana" w:eastAsia="宋体" w:hAnsi="Verdana" w:cs="宋体"/>
                <w:color w:val="333333"/>
                <w:kern w:val="0"/>
                <w:sz w:val="24"/>
                <w:szCs w:val="24"/>
              </w:rPr>
              <w:t>9</w:t>
            </w:r>
            <w:r>
              <w:rPr>
                <w:rFonts w:ascii="Verdana" w:eastAsia="宋体" w:hAnsi="Verdana" w:cs="宋体"/>
                <w:color w:val="333333"/>
                <w:kern w:val="0"/>
                <w:sz w:val="24"/>
                <w:szCs w:val="24"/>
              </w:rPr>
              <w:t>月</w:t>
            </w:r>
            <w:r>
              <w:rPr>
                <w:rFonts w:ascii="Verdana" w:eastAsia="宋体" w:hAnsi="Verdana" w:cs="宋体"/>
                <w:color w:val="333333"/>
                <w:kern w:val="0"/>
                <w:sz w:val="24"/>
                <w:szCs w:val="24"/>
              </w:rPr>
              <w:t>1</w:t>
            </w:r>
            <w:r>
              <w:rPr>
                <w:rFonts w:ascii="Verdana" w:eastAsia="宋体" w:hAnsi="Verdana" w:cs="宋体"/>
                <w:color w:val="333333"/>
                <w:kern w:val="0"/>
                <w:sz w:val="24"/>
                <w:szCs w:val="24"/>
              </w:rPr>
              <w:t>日）；</w:t>
            </w:r>
          </w:p>
          <w:p w14:paraId="53AE6D46" w14:textId="77777777" w:rsidR="005D3094" w:rsidRDefault="003C2AAE">
            <w:pPr>
              <w:widowControl/>
              <w:spacing w:line="360" w:lineRule="auto"/>
              <w:ind w:firstLine="480"/>
              <w:jc w:val="left"/>
              <w:rPr>
                <w:rFonts w:ascii="Verdana" w:eastAsia="宋体" w:hAnsi="Verdana" w:cs="宋体"/>
                <w:color w:val="333333"/>
                <w:kern w:val="0"/>
                <w:sz w:val="18"/>
                <w:szCs w:val="18"/>
              </w:rPr>
            </w:pPr>
            <w:r>
              <w:rPr>
                <w:rFonts w:ascii="Verdana" w:eastAsia="宋体" w:hAnsi="Verdana" w:cs="宋体"/>
                <w:color w:val="333333"/>
                <w:kern w:val="0"/>
                <w:sz w:val="24"/>
                <w:szCs w:val="24"/>
              </w:rPr>
              <w:t>（</w:t>
            </w:r>
            <w:r>
              <w:rPr>
                <w:rFonts w:ascii="Verdana" w:eastAsia="宋体" w:hAnsi="Verdana" w:cs="宋体"/>
                <w:color w:val="333333"/>
                <w:kern w:val="0"/>
                <w:sz w:val="24"/>
                <w:szCs w:val="24"/>
              </w:rPr>
              <w:t>2</w:t>
            </w:r>
            <w:r>
              <w:rPr>
                <w:rFonts w:ascii="Verdana" w:eastAsia="宋体" w:hAnsi="Verdana" w:cs="宋体"/>
                <w:color w:val="333333"/>
                <w:kern w:val="0"/>
                <w:sz w:val="24"/>
                <w:szCs w:val="24"/>
              </w:rPr>
              <w:t>）已获硕士学位或博士学位并有</w:t>
            </w:r>
            <w:r>
              <w:rPr>
                <w:rFonts w:ascii="Verdana" w:eastAsia="宋体" w:hAnsi="Verdana" w:cs="宋体"/>
                <w:color w:val="333333"/>
                <w:kern w:val="0"/>
                <w:sz w:val="24"/>
                <w:szCs w:val="24"/>
              </w:rPr>
              <w:t>2</w:t>
            </w:r>
            <w:r>
              <w:rPr>
                <w:rFonts w:ascii="Verdana" w:eastAsia="宋体" w:hAnsi="Verdana" w:cs="宋体"/>
                <w:color w:val="333333"/>
                <w:kern w:val="0"/>
                <w:sz w:val="24"/>
                <w:szCs w:val="24"/>
              </w:rPr>
              <w:t>年或</w:t>
            </w:r>
            <w:r>
              <w:rPr>
                <w:rFonts w:ascii="Verdana" w:eastAsia="宋体" w:hAnsi="Verdana" w:cs="宋体"/>
                <w:color w:val="333333"/>
                <w:kern w:val="0"/>
                <w:sz w:val="24"/>
                <w:szCs w:val="24"/>
              </w:rPr>
              <w:t>2</w:t>
            </w:r>
            <w:r>
              <w:rPr>
                <w:rFonts w:ascii="Verdana" w:eastAsia="宋体" w:hAnsi="Verdana" w:cs="宋体"/>
                <w:color w:val="333333"/>
                <w:kern w:val="0"/>
                <w:sz w:val="24"/>
                <w:szCs w:val="24"/>
              </w:rPr>
              <w:t>年以上工作经验的人员（到</w:t>
            </w:r>
            <w:r>
              <w:rPr>
                <w:rFonts w:ascii="Verdana" w:eastAsia="宋体" w:hAnsi="Verdana" w:cs="宋体"/>
                <w:color w:val="333333"/>
                <w:kern w:val="0"/>
                <w:sz w:val="24"/>
                <w:szCs w:val="24"/>
              </w:rPr>
              <w:t>201</w:t>
            </w:r>
            <w:r>
              <w:rPr>
                <w:rFonts w:ascii="Verdana" w:eastAsia="宋体" w:hAnsi="Verdana" w:cs="宋体" w:hint="eastAsia"/>
                <w:color w:val="333333"/>
                <w:kern w:val="0"/>
                <w:sz w:val="24"/>
                <w:szCs w:val="24"/>
              </w:rPr>
              <w:t>8</w:t>
            </w:r>
            <w:r>
              <w:rPr>
                <w:rFonts w:ascii="Verdana" w:eastAsia="宋体" w:hAnsi="Verdana" w:cs="宋体"/>
                <w:color w:val="333333"/>
                <w:kern w:val="0"/>
                <w:sz w:val="24"/>
                <w:szCs w:val="24"/>
              </w:rPr>
              <w:t>年</w:t>
            </w:r>
            <w:r>
              <w:rPr>
                <w:rFonts w:ascii="Verdana" w:eastAsia="宋体" w:hAnsi="Verdana" w:cs="宋体"/>
                <w:color w:val="333333"/>
                <w:kern w:val="0"/>
                <w:sz w:val="24"/>
                <w:szCs w:val="24"/>
              </w:rPr>
              <w:t>9</w:t>
            </w:r>
            <w:r>
              <w:rPr>
                <w:rFonts w:ascii="Verdana" w:eastAsia="宋体" w:hAnsi="Verdana" w:cs="宋体"/>
                <w:color w:val="333333"/>
                <w:kern w:val="0"/>
                <w:sz w:val="24"/>
                <w:szCs w:val="24"/>
              </w:rPr>
              <w:t>月</w:t>
            </w:r>
            <w:r>
              <w:rPr>
                <w:rFonts w:ascii="Verdana" w:eastAsia="宋体" w:hAnsi="Verdana" w:cs="宋体"/>
                <w:color w:val="333333"/>
                <w:kern w:val="0"/>
                <w:sz w:val="24"/>
                <w:szCs w:val="24"/>
              </w:rPr>
              <w:t>1</w:t>
            </w:r>
            <w:r>
              <w:rPr>
                <w:rFonts w:ascii="Verdana" w:eastAsia="宋体" w:hAnsi="Verdana" w:cs="宋体"/>
                <w:color w:val="333333"/>
                <w:kern w:val="0"/>
                <w:sz w:val="24"/>
                <w:szCs w:val="24"/>
              </w:rPr>
              <w:t>日）；</w:t>
            </w:r>
          </w:p>
          <w:p w14:paraId="65A2E600" w14:textId="77777777" w:rsidR="005D3094" w:rsidRDefault="003C2AAE">
            <w:pPr>
              <w:widowControl/>
              <w:spacing w:line="360" w:lineRule="auto"/>
              <w:ind w:firstLine="480"/>
              <w:jc w:val="left"/>
              <w:rPr>
                <w:rFonts w:ascii="Verdana" w:eastAsia="宋体" w:hAnsi="Verdana" w:cs="宋体"/>
                <w:color w:val="333333"/>
                <w:kern w:val="0"/>
                <w:sz w:val="18"/>
                <w:szCs w:val="18"/>
              </w:rPr>
            </w:pPr>
            <w:r>
              <w:rPr>
                <w:rFonts w:ascii="Verdana" w:eastAsia="宋体" w:hAnsi="Verdana" w:cs="宋体"/>
                <w:color w:val="333333"/>
                <w:kern w:val="0"/>
                <w:sz w:val="24"/>
                <w:szCs w:val="24"/>
              </w:rPr>
              <w:t>（</w:t>
            </w:r>
            <w:r>
              <w:rPr>
                <w:rFonts w:ascii="Verdana" w:eastAsia="宋体" w:hAnsi="Verdana" w:cs="宋体"/>
                <w:color w:val="333333"/>
                <w:kern w:val="0"/>
                <w:sz w:val="24"/>
                <w:szCs w:val="24"/>
              </w:rPr>
              <w:t>3</w:t>
            </w:r>
            <w:r>
              <w:rPr>
                <w:rFonts w:ascii="Verdana" w:eastAsia="宋体" w:hAnsi="Verdana" w:cs="宋体"/>
                <w:color w:val="333333"/>
                <w:kern w:val="0"/>
                <w:sz w:val="24"/>
                <w:szCs w:val="24"/>
              </w:rPr>
              <w:t>）获得国家承认的高职高专毕业学历后，有</w:t>
            </w:r>
            <w:r>
              <w:rPr>
                <w:rFonts w:ascii="Verdana" w:eastAsia="宋体" w:hAnsi="Verdana" w:cs="宋体"/>
                <w:color w:val="333333"/>
                <w:kern w:val="0"/>
                <w:sz w:val="24"/>
                <w:szCs w:val="24"/>
              </w:rPr>
              <w:t>5</w:t>
            </w:r>
            <w:r>
              <w:rPr>
                <w:rFonts w:ascii="Verdana" w:eastAsia="宋体" w:hAnsi="Verdana" w:cs="宋体"/>
                <w:color w:val="333333"/>
                <w:kern w:val="0"/>
                <w:sz w:val="24"/>
                <w:szCs w:val="24"/>
              </w:rPr>
              <w:t>年或</w:t>
            </w:r>
            <w:r>
              <w:rPr>
                <w:rFonts w:ascii="Verdana" w:eastAsia="宋体" w:hAnsi="Verdana" w:cs="宋体"/>
                <w:color w:val="333333"/>
                <w:kern w:val="0"/>
                <w:sz w:val="24"/>
                <w:szCs w:val="24"/>
              </w:rPr>
              <w:t>5</w:t>
            </w:r>
            <w:r>
              <w:rPr>
                <w:rFonts w:ascii="Verdana" w:eastAsia="宋体" w:hAnsi="Verdana" w:cs="宋体"/>
                <w:color w:val="333333"/>
                <w:kern w:val="0"/>
                <w:sz w:val="24"/>
                <w:szCs w:val="24"/>
              </w:rPr>
              <w:t>年以上工作经验（到</w:t>
            </w:r>
            <w:r>
              <w:rPr>
                <w:rFonts w:ascii="Verdana" w:eastAsia="宋体" w:hAnsi="Verdana" w:cs="宋体"/>
                <w:color w:val="333333"/>
                <w:kern w:val="0"/>
                <w:sz w:val="24"/>
                <w:szCs w:val="24"/>
              </w:rPr>
              <w:t>201</w:t>
            </w:r>
            <w:r>
              <w:rPr>
                <w:rFonts w:ascii="Verdana" w:eastAsia="宋体" w:hAnsi="Verdana" w:cs="宋体" w:hint="eastAsia"/>
                <w:color w:val="333333"/>
                <w:kern w:val="0"/>
                <w:sz w:val="24"/>
                <w:szCs w:val="24"/>
              </w:rPr>
              <w:t>8</w:t>
            </w:r>
            <w:r>
              <w:rPr>
                <w:rFonts w:ascii="Verdana" w:eastAsia="宋体" w:hAnsi="Verdana" w:cs="宋体"/>
                <w:color w:val="333333"/>
                <w:kern w:val="0"/>
                <w:sz w:val="24"/>
                <w:szCs w:val="24"/>
              </w:rPr>
              <w:t>年</w:t>
            </w:r>
            <w:r>
              <w:rPr>
                <w:rFonts w:ascii="Verdana" w:eastAsia="宋体" w:hAnsi="Verdana" w:cs="宋体"/>
                <w:color w:val="333333"/>
                <w:kern w:val="0"/>
                <w:sz w:val="24"/>
                <w:szCs w:val="24"/>
              </w:rPr>
              <w:t>9</w:t>
            </w:r>
            <w:r>
              <w:rPr>
                <w:rFonts w:ascii="Verdana" w:eastAsia="宋体" w:hAnsi="Verdana" w:cs="宋体"/>
                <w:color w:val="333333"/>
                <w:kern w:val="0"/>
                <w:sz w:val="24"/>
                <w:szCs w:val="24"/>
              </w:rPr>
              <w:t>月</w:t>
            </w:r>
            <w:r>
              <w:rPr>
                <w:rFonts w:ascii="Verdana" w:eastAsia="宋体" w:hAnsi="Verdana" w:cs="宋体"/>
                <w:color w:val="333333"/>
                <w:kern w:val="0"/>
                <w:sz w:val="24"/>
                <w:szCs w:val="24"/>
              </w:rPr>
              <w:t>1</w:t>
            </w:r>
            <w:r>
              <w:rPr>
                <w:rFonts w:ascii="Verdana" w:eastAsia="宋体" w:hAnsi="Verdana" w:cs="宋体"/>
                <w:color w:val="333333"/>
                <w:kern w:val="0"/>
                <w:sz w:val="24"/>
                <w:szCs w:val="24"/>
              </w:rPr>
              <w:t>日），达到与大学本科毕业生同等学力的人员；</w:t>
            </w:r>
          </w:p>
          <w:p w14:paraId="355E8A75" w14:textId="77777777" w:rsidR="005D3094" w:rsidRDefault="003C2AAE">
            <w:pPr>
              <w:widowControl/>
              <w:snapToGrid w:val="0"/>
              <w:spacing w:line="360" w:lineRule="auto"/>
              <w:ind w:firstLine="600"/>
              <w:jc w:val="left"/>
              <w:rPr>
                <w:rFonts w:ascii="Verdana" w:eastAsia="宋体" w:hAnsi="Verdana" w:cs="宋体"/>
                <w:color w:val="333333"/>
                <w:kern w:val="0"/>
                <w:sz w:val="18"/>
                <w:szCs w:val="18"/>
              </w:rPr>
            </w:pPr>
            <w:r>
              <w:rPr>
                <w:rFonts w:ascii="Verdana" w:eastAsia="宋体" w:hAnsi="Verdana" w:cs="宋体"/>
                <w:color w:val="333333"/>
                <w:kern w:val="0"/>
                <w:sz w:val="24"/>
                <w:szCs w:val="24"/>
              </w:rPr>
              <w:t>（</w:t>
            </w:r>
            <w:r>
              <w:rPr>
                <w:rFonts w:ascii="Verdana" w:eastAsia="宋体" w:hAnsi="Verdana" w:cs="宋体"/>
                <w:color w:val="333333"/>
                <w:kern w:val="0"/>
                <w:sz w:val="24"/>
                <w:szCs w:val="24"/>
              </w:rPr>
              <w:t>4</w:t>
            </w:r>
            <w:r>
              <w:rPr>
                <w:rFonts w:ascii="Verdana" w:eastAsia="宋体" w:hAnsi="Verdana" w:cs="宋体"/>
                <w:color w:val="333333"/>
                <w:kern w:val="0"/>
                <w:sz w:val="24"/>
                <w:szCs w:val="24"/>
              </w:rPr>
              <w:t>）党校本科学历除中央党校成人教育学院本科学历外，其余的党校本科学历不能报考；</w:t>
            </w:r>
          </w:p>
          <w:p w14:paraId="06F27908" w14:textId="77777777" w:rsidR="005D3094" w:rsidRDefault="003C2AAE">
            <w:pPr>
              <w:widowControl/>
              <w:snapToGrid w:val="0"/>
              <w:spacing w:line="360" w:lineRule="auto"/>
              <w:ind w:firstLine="600"/>
              <w:jc w:val="left"/>
              <w:rPr>
                <w:rFonts w:ascii="Verdana" w:eastAsia="宋体" w:hAnsi="Verdana" w:cs="宋体"/>
                <w:color w:val="333333"/>
                <w:kern w:val="0"/>
                <w:sz w:val="18"/>
                <w:szCs w:val="18"/>
              </w:rPr>
            </w:pPr>
            <w:r>
              <w:rPr>
                <w:rFonts w:ascii="Verdana" w:eastAsia="宋体" w:hAnsi="Verdana" w:cs="宋体"/>
                <w:color w:val="333333"/>
                <w:kern w:val="0"/>
                <w:sz w:val="24"/>
                <w:szCs w:val="24"/>
              </w:rPr>
              <w:t>（</w:t>
            </w:r>
            <w:r>
              <w:rPr>
                <w:rFonts w:ascii="Verdana" w:eastAsia="宋体" w:hAnsi="Verdana" w:cs="宋体"/>
                <w:color w:val="333333"/>
                <w:kern w:val="0"/>
                <w:sz w:val="24"/>
                <w:szCs w:val="24"/>
              </w:rPr>
              <w:t>5</w:t>
            </w:r>
            <w:r>
              <w:rPr>
                <w:rFonts w:ascii="Verdana" w:eastAsia="宋体" w:hAnsi="Verdana" w:cs="宋体"/>
                <w:color w:val="333333"/>
                <w:kern w:val="0"/>
                <w:sz w:val="24"/>
                <w:szCs w:val="24"/>
              </w:rPr>
              <w:t>）在境外获得的学历证书须通过教育部留学服务中心的认证；</w:t>
            </w:r>
          </w:p>
          <w:p w14:paraId="1F19E92C" w14:textId="77777777" w:rsidR="005D3094" w:rsidRDefault="003C2AAE">
            <w:pPr>
              <w:widowControl/>
              <w:snapToGrid w:val="0"/>
              <w:spacing w:line="360" w:lineRule="auto"/>
              <w:ind w:firstLine="600"/>
              <w:jc w:val="left"/>
              <w:rPr>
                <w:rFonts w:ascii="Verdana" w:eastAsia="宋体" w:hAnsi="Verdana" w:cs="宋体"/>
                <w:color w:val="333333"/>
                <w:kern w:val="0"/>
                <w:sz w:val="18"/>
                <w:szCs w:val="18"/>
              </w:rPr>
            </w:pPr>
            <w:r>
              <w:rPr>
                <w:rFonts w:ascii="Verdana" w:eastAsia="宋体" w:hAnsi="Verdana" w:cs="宋体"/>
                <w:color w:val="333333"/>
                <w:kern w:val="0"/>
                <w:sz w:val="24"/>
                <w:szCs w:val="24"/>
              </w:rPr>
              <w:lastRenderedPageBreak/>
              <w:t>（</w:t>
            </w:r>
            <w:r>
              <w:rPr>
                <w:rFonts w:ascii="Verdana" w:eastAsia="宋体" w:hAnsi="Verdana" w:cs="宋体"/>
                <w:color w:val="333333"/>
                <w:kern w:val="0"/>
                <w:sz w:val="24"/>
                <w:szCs w:val="24"/>
              </w:rPr>
              <w:t>6</w:t>
            </w:r>
            <w:r>
              <w:rPr>
                <w:rFonts w:ascii="Verdana" w:eastAsia="宋体" w:hAnsi="Verdana" w:cs="宋体"/>
                <w:color w:val="333333"/>
                <w:kern w:val="0"/>
                <w:sz w:val="24"/>
                <w:szCs w:val="24"/>
              </w:rPr>
              <w:t>）现役军人考生，按解放军总政治部的规定办理。</w:t>
            </w:r>
          </w:p>
          <w:p w14:paraId="4012F87A" w14:textId="77777777" w:rsidR="005D3094" w:rsidRDefault="003C2AAE" w:rsidP="003C2AAE">
            <w:pPr>
              <w:widowControl/>
              <w:shd w:val="clear" w:color="auto" w:fill="FFFFFF"/>
              <w:spacing w:line="360" w:lineRule="auto"/>
              <w:ind w:firstLineChars="200" w:firstLine="480"/>
              <w:jc w:val="left"/>
              <w:textAlignment w:val="top"/>
              <w:rPr>
                <w:rFonts w:ascii="Verdana" w:eastAsia="宋体" w:hAnsi="Verdana" w:cs="宋体"/>
                <w:color w:val="333333"/>
                <w:kern w:val="0"/>
                <w:sz w:val="18"/>
                <w:szCs w:val="18"/>
              </w:rPr>
            </w:pPr>
            <w:r>
              <w:rPr>
                <w:rFonts w:ascii="Verdana" w:eastAsia="宋体" w:hAnsi="Verdana" w:cs="宋体"/>
                <w:color w:val="333333"/>
                <w:kern w:val="0"/>
                <w:sz w:val="24"/>
                <w:szCs w:val="24"/>
              </w:rPr>
              <w:t>4</w:t>
            </w:r>
            <w:r>
              <w:rPr>
                <w:rFonts w:ascii="Verdana" w:eastAsia="宋体" w:hAnsi="Verdana" w:cs="宋体"/>
                <w:color w:val="333333"/>
                <w:kern w:val="0"/>
                <w:sz w:val="24"/>
                <w:szCs w:val="24"/>
              </w:rPr>
              <w:t>．身体健康状况符合国家和我校规定的体检要求。</w:t>
            </w:r>
          </w:p>
          <w:p w14:paraId="32D342B4" w14:textId="77777777" w:rsidR="005D3094" w:rsidRDefault="003C2AAE">
            <w:pPr>
              <w:widowControl/>
              <w:wordWrap w:val="0"/>
              <w:spacing w:line="360" w:lineRule="auto"/>
              <w:ind w:firstLine="354"/>
              <w:jc w:val="left"/>
              <w:rPr>
                <w:rFonts w:ascii="Verdana" w:eastAsia="宋体" w:hAnsi="Verdana" w:cs="宋体"/>
                <w:color w:val="333333"/>
                <w:kern w:val="0"/>
                <w:sz w:val="18"/>
                <w:szCs w:val="18"/>
              </w:rPr>
            </w:pPr>
            <w:r>
              <w:rPr>
                <w:rFonts w:ascii="Verdana" w:eastAsia="宋体" w:hAnsi="Verdana" w:cs="宋体"/>
                <w:b/>
                <w:bCs/>
                <w:color w:val="333333"/>
                <w:kern w:val="0"/>
                <w:sz w:val="24"/>
                <w:szCs w:val="24"/>
              </w:rPr>
              <w:t>七、考试科目和参考用书</w:t>
            </w:r>
          </w:p>
          <w:p w14:paraId="6DB2B9D2" w14:textId="77777777" w:rsidR="005D3094" w:rsidRDefault="003C2AAE">
            <w:pPr>
              <w:widowControl/>
              <w:snapToGrid w:val="0"/>
              <w:spacing w:line="400" w:lineRule="atLeast"/>
              <w:ind w:firstLine="434"/>
              <w:jc w:val="left"/>
              <w:rPr>
                <w:rFonts w:ascii="Verdana" w:eastAsia="宋体" w:hAnsi="Verdana" w:cs="宋体"/>
                <w:color w:val="333333"/>
                <w:kern w:val="0"/>
                <w:sz w:val="18"/>
                <w:szCs w:val="18"/>
              </w:rPr>
            </w:pPr>
            <w:r>
              <w:rPr>
                <w:rFonts w:ascii="Verdana" w:eastAsia="宋体" w:hAnsi="Verdana" w:cs="宋体"/>
                <w:color w:val="333333"/>
                <w:kern w:val="0"/>
                <w:sz w:val="24"/>
                <w:szCs w:val="24"/>
              </w:rPr>
              <w:t>初试按教育部规定，全国统考。初试科目：管理类联考综合能力（</w:t>
            </w:r>
            <w:r>
              <w:rPr>
                <w:rFonts w:ascii="Verdana" w:eastAsia="宋体" w:hAnsi="Verdana" w:cs="宋体"/>
                <w:color w:val="333333"/>
                <w:kern w:val="0"/>
                <w:sz w:val="24"/>
                <w:szCs w:val="24"/>
              </w:rPr>
              <w:t>200</w:t>
            </w:r>
            <w:r>
              <w:rPr>
                <w:rFonts w:ascii="Verdana" w:eastAsia="宋体" w:hAnsi="Verdana" w:cs="宋体"/>
                <w:color w:val="333333"/>
                <w:kern w:val="0"/>
                <w:sz w:val="24"/>
                <w:szCs w:val="24"/>
              </w:rPr>
              <w:t>分），英语二（</w:t>
            </w:r>
            <w:r>
              <w:rPr>
                <w:rFonts w:ascii="Verdana" w:eastAsia="宋体" w:hAnsi="Verdana" w:cs="宋体"/>
                <w:color w:val="333333"/>
                <w:kern w:val="0"/>
                <w:sz w:val="24"/>
                <w:szCs w:val="24"/>
              </w:rPr>
              <w:t>100</w:t>
            </w:r>
            <w:r>
              <w:rPr>
                <w:rFonts w:ascii="Verdana" w:eastAsia="宋体" w:hAnsi="Verdana" w:cs="宋体"/>
                <w:color w:val="333333"/>
                <w:kern w:val="0"/>
                <w:sz w:val="24"/>
                <w:szCs w:val="24"/>
              </w:rPr>
              <w:t>分）。考试大纲为教育部高校学生司、国务院学位委员会办公室等联合制定的《</w:t>
            </w:r>
            <w:r>
              <w:rPr>
                <w:rFonts w:ascii="Verdana" w:eastAsia="宋体" w:hAnsi="Verdana" w:cs="宋体"/>
                <w:color w:val="333333"/>
                <w:kern w:val="0"/>
                <w:sz w:val="24"/>
                <w:szCs w:val="24"/>
              </w:rPr>
              <w:t>201</w:t>
            </w:r>
            <w:r>
              <w:rPr>
                <w:rFonts w:ascii="Verdana" w:eastAsia="宋体" w:hAnsi="Verdana" w:cs="宋体" w:hint="eastAsia"/>
                <w:color w:val="333333"/>
                <w:kern w:val="0"/>
                <w:sz w:val="24"/>
                <w:szCs w:val="24"/>
              </w:rPr>
              <w:t>8</w:t>
            </w:r>
            <w:r>
              <w:rPr>
                <w:rFonts w:ascii="Verdana" w:eastAsia="宋体" w:hAnsi="Verdana" w:cs="宋体"/>
                <w:color w:val="333333"/>
                <w:kern w:val="0"/>
                <w:sz w:val="24"/>
                <w:szCs w:val="24"/>
              </w:rPr>
              <w:t>年</w:t>
            </w:r>
            <w:r>
              <w:rPr>
                <w:rFonts w:ascii="Verdana" w:eastAsia="宋体" w:hAnsi="Verdana" w:cs="宋体"/>
                <w:color w:val="333333"/>
                <w:kern w:val="0"/>
                <w:sz w:val="24"/>
                <w:szCs w:val="24"/>
              </w:rPr>
              <w:t>MBA/MPA/MPACC</w:t>
            </w:r>
            <w:r>
              <w:rPr>
                <w:rFonts w:ascii="Verdana" w:eastAsia="宋体" w:hAnsi="Verdana" w:cs="宋体"/>
                <w:color w:val="333333"/>
                <w:kern w:val="0"/>
                <w:sz w:val="24"/>
                <w:szCs w:val="24"/>
              </w:rPr>
              <w:t>联考考试大纲》、《</w:t>
            </w:r>
            <w:r>
              <w:rPr>
                <w:rFonts w:ascii="Verdana" w:eastAsia="宋体" w:hAnsi="Verdana" w:cs="宋体"/>
                <w:color w:val="333333"/>
                <w:kern w:val="0"/>
                <w:sz w:val="24"/>
                <w:szCs w:val="24"/>
              </w:rPr>
              <w:t>201</w:t>
            </w:r>
            <w:r>
              <w:rPr>
                <w:rFonts w:ascii="Verdana" w:eastAsia="宋体" w:hAnsi="Verdana" w:cs="宋体" w:hint="eastAsia"/>
                <w:color w:val="333333"/>
                <w:kern w:val="0"/>
                <w:sz w:val="24"/>
                <w:szCs w:val="24"/>
              </w:rPr>
              <w:t>8</w:t>
            </w:r>
            <w:r>
              <w:rPr>
                <w:rFonts w:ascii="Verdana" w:eastAsia="宋体" w:hAnsi="Verdana" w:cs="宋体"/>
                <w:color w:val="333333"/>
                <w:kern w:val="0"/>
                <w:sz w:val="24"/>
                <w:szCs w:val="24"/>
              </w:rPr>
              <w:t>年</w:t>
            </w:r>
            <w:r>
              <w:rPr>
                <w:rFonts w:ascii="Verdana" w:eastAsia="宋体" w:hAnsi="Verdana" w:cs="宋体"/>
                <w:color w:val="333333"/>
                <w:kern w:val="0"/>
                <w:sz w:val="24"/>
                <w:szCs w:val="24"/>
              </w:rPr>
              <w:t>MBA/MPA/MPACC</w:t>
            </w:r>
            <w:r>
              <w:rPr>
                <w:rFonts w:ascii="Verdana" w:eastAsia="宋体" w:hAnsi="Verdana" w:cs="宋体"/>
                <w:color w:val="333333"/>
                <w:kern w:val="0"/>
                <w:sz w:val="24"/>
                <w:szCs w:val="24"/>
              </w:rPr>
              <w:t>联考辅导教材》（机械工业出版社出版）</w:t>
            </w:r>
          </w:p>
          <w:p w14:paraId="7C8FA399" w14:textId="77777777" w:rsidR="005D3094" w:rsidRDefault="003C2AAE">
            <w:pPr>
              <w:widowControl/>
              <w:snapToGrid w:val="0"/>
              <w:spacing w:line="400" w:lineRule="atLeast"/>
              <w:ind w:firstLine="434"/>
              <w:jc w:val="left"/>
              <w:rPr>
                <w:rFonts w:ascii="Verdana" w:eastAsia="宋体" w:hAnsi="Verdana" w:cs="宋体"/>
                <w:color w:val="333333"/>
                <w:kern w:val="0"/>
                <w:sz w:val="18"/>
                <w:szCs w:val="18"/>
              </w:rPr>
            </w:pPr>
            <w:r>
              <w:rPr>
                <w:rFonts w:ascii="Verdana" w:eastAsia="宋体" w:hAnsi="Verdana" w:cs="宋体"/>
                <w:color w:val="333333"/>
                <w:kern w:val="0"/>
                <w:sz w:val="24"/>
                <w:szCs w:val="24"/>
              </w:rPr>
              <w:t>复试由首都经济贸易大学组织</w:t>
            </w:r>
            <w:r>
              <w:rPr>
                <w:rFonts w:ascii="Verdana" w:eastAsia="宋体" w:hAnsi="Verdana" w:cs="宋体" w:hint="eastAsia"/>
                <w:color w:val="333333"/>
                <w:kern w:val="0"/>
                <w:sz w:val="24"/>
                <w:szCs w:val="24"/>
              </w:rPr>
              <w:t>，实行差额复试。</w:t>
            </w:r>
            <w:r>
              <w:rPr>
                <w:rFonts w:ascii="Verdana" w:eastAsia="宋体" w:hAnsi="Verdana" w:cs="宋体"/>
                <w:color w:val="333333"/>
                <w:kern w:val="0"/>
                <w:sz w:val="24"/>
                <w:szCs w:val="24"/>
              </w:rPr>
              <w:t>复试包括笔试、面试和体检。复试内容：</w:t>
            </w:r>
            <w:r>
              <w:rPr>
                <w:rFonts w:ascii="Verdana" w:eastAsia="宋体" w:hAnsi="Verdana" w:cs="宋体" w:hint="eastAsia"/>
                <w:color w:val="333333"/>
                <w:kern w:val="0"/>
                <w:sz w:val="24"/>
                <w:szCs w:val="24"/>
              </w:rPr>
              <w:t>政治与时事</w:t>
            </w:r>
            <w:r>
              <w:rPr>
                <w:rFonts w:ascii="Verdana" w:eastAsia="宋体" w:hAnsi="Verdana" w:cs="宋体"/>
                <w:color w:val="333333"/>
                <w:kern w:val="0"/>
                <w:sz w:val="24"/>
                <w:szCs w:val="24"/>
              </w:rPr>
              <w:t>、英语、专业知识、心理测评。</w:t>
            </w:r>
          </w:p>
          <w:p w14:paraId="2D841D98" w14:textId="77777777" w:rsidR="005D3094" w:rsidRDefault="003C2AAE">
            <w:pPr>
              <w:widowControl/>
              <w:wordWrap w:val="0"/>
              <w:spacing w:line="360" w:lineRule="auto"/>
              <w:ind w:firstLine="590"/>
              <w:jc w:val="left"/>
              <w:rPr>
                <w:rFonts w:ascii="Verdana" w:eastAsia="宋体" w:hAnsi="Verdana" w:cs="宋体"/>
                <w:color w:val="333333"/>
                <w:kern w:val="0"/>
                <w:sz w:val="18"/>
                <w:szCs w:val="18"/>
              </w:rPr>
            </w:pPr>
            <w:r>
              <w:rPr>
                <w:rFonts w:ascii="Verdana" w:eastAsia="宋体" w:hAnsi="Verdana" w:cs="宋体"/>
                <w:b/>
                <w:bCs/>
                <w:color w:val="333333"/>
                <w:kern w:val="0"/>
                <w:sz w:val="24"/>
                <w:szCs w:val="24"/>
              </w:rPr>
              <w:t>八、录取</w:t>
            </w:r>
            <w:r>
              <w:rPr>
                <w:rFonts w:ascii="Verdana" w:eastAsia="宋体" w:hAnsi="Verdana" w:cs="宋体" w:hint="eastAsia"/>
                <w:b/>
                <w:bCs/>
                <w:color w:val="333333"/>
                <w:kern w:val="0"/>
                <w:sz w:val="24"/>
                <w:szCs w:val="24"/>
              </w:rPr>
              <w:t>及</w:t>
            </w:r>
            <w:r>
              <w:rPr>
                <w:rFonts w:ascii="Verdana" w:eastAsia="宋体" w:hAnsi="Verdana" w:cs="宋体"/>
                <w:b/>
                <w:bCs/>
                <w:color w:val="333333"/>
                <w:kern w:val="0"/>
                <w:sz w:val="24"/>
                <w:szCs w:val="24"/>
              </w:rPr>
              <w:t>档案关系</w:t>
            </w:r>
          </w:p>
          <w:p w14:paraId="4070112F" w14:textId="77777777" w:rsidR="005D3094" w:rsidRPr="003C2AAE" w:rsidRDefault="003C2AAE" w:rsidP="004E6E0B">
            <w:pPr>
              <w:widowControl/>
              <w:snapToGrid w:val="0"/>
              <w:spacing w:line="400" w:lineRule="atLeast"/>
              <w:ind w:firstLine="434"/>
              <w:jc w:val="left"/>
              <w:rPr>
                <w:rFonts w:ascii="Verdana" w:eastAsia="宋体" w:hAnsi="Verdana" w:cs="宋体"/>
                <w:kern w:val="0"/>
                <w:sz w:val="18"/>
                <w:szCs w:val="18"/>
              </w:rPr>
            </w:pPr>
            <w:r>
              <w:rPr>
                <w:rFonts w:ascii="Verdana" w:eastAsia="宋体" w:hAnsi="Verdana" w:cs="宋体"/>
                <w:color w:val="333333"/>
                <w:kern w:val="0"/>
                <w:sz w:val="24"/>
                <w:szCs w:val="24"/>
              </w:rPr>
              <w:t>我校根据国家下达的招生计划，按照考生入学考试的成绩（含初试和复试），结合综合素质以及身体健康状况择优录取，优先录取第一志愿考生。考试诚信状况</w:t>
            </w:r>
            <w:r>
              <w:rPr>
                <w:rFonts w:ascii="Verdana" w:eastAsia="宋体" w:hAnsi="Verdana" w:cs="宋体" w:hint="eastAsia"/>
                <w:color w:val="333333"/>
                <w:kern w:val="0"/>
                <w:sz w:val="24"/>
                <w:szCs w:val="24"/>
              </w:rPr>
              <w:t>及</w:t>
            </w:r>
            <w:r>
              <w:rPr>
                <w:rFonts w:ascii="Verdana" w:eastAsia="宋体" w:hAnsi="Verdana" w:cs="宋体"/>
                <w:color w:val="333333"/>
                <w:kern w:val="0"/>
                <w:sz w:val="24"/>
                <w:szCs w:val="24"/>
              </w:rPr>
              <w:t>思想品德考核不</w:t>
            </w:r>
            <w:r w:rsidR="004E6E0B">
              <w:rPr>
                <w:rFonts w:ascii="Verdana" w:eastAsia="宋体" w:hAnsi="Verdana" w:cs="宋体"/>
                <w:color w:val="333333"/>
                <w:kern w:val="0"/>
                <w:sz w:val="24"/>
                <w:szCs w:val="24"/>
              </w:rPr>
              <w:t>合格者不予录取。</w:t>
            </w:r>
            <w:r w:rsidRPr="003C2AAE">
              <w:rPr>
                <w:rFonts w:ascii="Verdana" w:eastAsia="宋体" w:hAnsi="Verdana" w:cs="宋体" w:hint="eastAsia"/>
                <w:kern w:val="0"/>
                <w:sz w:val="24"/>
                <w:szCs w:val="24"/>
              </w:rPr>
              <w:t>我校公共管理硕士学习方式为非全日制，录取类别为定向就业。录取后需提交定向就业协议。</w:t>
            </w:r>
            <w:r w:rsidR="004E6E0B" w:rsidRPr="003C2AAE">
              <w:rPr>
                <w:rFonts w:ascii="Verdana" w:eastAsia="宋体" w:hAnsi="Verdana" w:cs="宋体"/>
                <w:kern w:val="0"/>
                <w:sz w:val="24"/>
                <w:szCs w:val="24"/>
              </w:rPr>
              <w:t>考生人事档案不转入我校，不转户口</w:t>
            </w:r>
            <w:r w:rsidR="004E6E0B" w:rsidRPr="003C2AAE">
              <w:rPr>
                <w:rFonts w:ascii="Verdana" w:eastAsia="宋体" w:hAnsi="Verdana" w:cs="宋体" w:hint="eastAsia"/>
                <w:kern w:val="0"/>
                <w:sz w:val="24"/>
                <w:szCs w:val="24"/>
              </w:rPr>
              <w:t>，</w:t>
            </w:r>
            <w:r w:rsidRPr="003C2AAE">
              <w:rPr>
                <w:rFonts w:ascii="Verdana" w:eastAsia="宋体" w:hAnsi="Verdana" w:cs="宋体"/>
                <w:kern w:val="0"/>
                <w:sz w:val="24"/>
                <w:szCs w:val="24"/>
              </w:rPr>
              <w:t>不参加就业派遣。</w:t>
            </w:r>
          </w:p>
          <w:p w14:paraId="264FFE0F" w14:textId="77777777" w:rsidR="005D3094" w:rsidRDefault="003C2AAE">
            <w:pPr>
              <w:widowControl/>
              <w:wordWrap w:val="0"/>
              <w:spacing w:line="360" w:lineRule="auto"/>
              <w:ind w:firstLine="472"/>
              <w:jc w:val="left"/>
              <w:rPr>
                <w:rFonts w:ascii="Verdana" w:eastAsia="宋体" w:hAnsi="Verdana" w:cs="宋体"/>
                <w:color w:val="333333"/>
                <w:kern w:val="0"/>
                <w:sz w:val="18"/>
                <w:szCs w:val="18"/>
              </w:rPr>
            </w:pPr>
            <w:r>
              <w:rPr>
                <w:rFonts w:ascii="Verdana" w:eastAsia="宋体" w:hAnsi="Verdana" w:cs="宋体"/>
                <w:b/>
                <w:bCs/>
                <w:color w:val="333333"/>
                <w:kern w:val="0"/>
                <w:sz w:val="24"/>
                <w:szCs w:val="24"/>
              </w:rPr>
              <w:t>九、学费标准、学习方式及年限</w:t>
            </w:r>
          </w:p>
          <w:p w14:paraId="65D251F3" w14:textId="77777777" w:rsidR="005D3094" w:rsidRDefault="003C2AAE">
            <w:pPr>
              <w:widowControl/>
              <w:snapToGrid w:val="0"/>
              <w:spacing w:line="400" w:lineRule="atLeast"/>
              <w:ind w:firstLine="434"/>
              <w:jc w:val="left"/>
              <w:rPr>
                <w:rFonts w:ascii="Verdana" w:eastAsia="宋体" w:hAnsi="Verdana" w:cs="宋体"/>
                <w:color w:val="333333"/>
                <w:kern w:val="0"/>
                <w:sz w:val="18"/>
                <w:szCs w:val="18"/>
              </w:rPr>
            </w:pPr>
            <w:r>
              <w:rPr>
                <w:rFonts w:ascii="Verdana" w:eastAsia="宋体" w:hAnsi="Verdana" w:cs="宋体"/>
                <w:color w:val="333333"/>
                <w:kern w:val="0"/>
                <w:sz w:val="24"/>
                <w:szCs w:val="24"/>
              </w:rPr>
              <w:t>1.</w:t>
            </w:r>
            <w:r>
              <w:rPr>
                <w:rFonts w:ascii="Verdana" w:eastAsia="宋体" w:hAnsi="Verdana" w:cs="宋体"/>
                <w:color w:val="333333"/>
                <w:kern w:val="0"/>
                <w:sz w:val="24"/>
                <w:szCs w:val="24"/>
              </w:rPr>
              <w:t>学费：</w:t>
            </w:r>
            <w:r>
              <w:rPr>
                <w:rFonts w:ascii="Verdana" w:eastAsia="宋体" w:hAnsi="Verdana" w:cs="宋体"/>
                <w:color w:val="333333"/>
                <w:kern w:val="0"/>
                <w:sz w:val="24"/>
                <w:szCs w:val="24"/>
              </w:rPr>
              <w:t>42000</w:t>
            </w:r>
            <w:r>
              <w:rPr>
                <w:rFonts w:ascii="Verdana" w:eastAsia="宋体" w:hAnsi="Verdana" w:cs="宋体"/>
                <w:color w:val="333333"/>
                <w:kern w:val="0"/>
                <w:sz w:val="24"/>
                <w:szCs w:val="24"/>
              </w:rPr>
              <w:t>元人民币。</w:t>
            </w:r>
          </w:p>
          <w:p w14:paraId="509EC293" w14:textId="77777777" w:rsidR="005D3094" w:rsidRPr="003C2AAE" w:rsidRDefault="003C2AAE">
            <w:pPr>
              <w:widowControl/>
              <w:snapToGrid w:val="0"/>
              <w:spacing w:line="400" w:lineRule="atLeast"/>
              <w:ind w:firstLine="434"/>
              <w:jc w:val="left"/>
              <w:rPr>
                <w:rFonts w:ascii="Verdana" w:eastAsia="宋体" w:hAnsi="Verdana" w:cs="宋体"/>
                <w:kern w:val="0"/>
                <w:sz w:val="18"/>
                <w:szCs w:val="18"/>
              </w:rPr>
            </w:pPr>
            <w:r w:rsidRPr="003C2AAE">
              <w:rPr>
                <w:rFonts w:ascii="Verdana" w:eastAsia="宋体" w:hAnsi="Verdana" w:cs="宋体"/>
                <w:kern w:val="0"/>
                <w:sz w:val="24"/>
                <w:szCs w:val="24"/>
              </w:rPr>
              <w:t>2.</w:t>
            </w:r>
            <w:r w:rsidRPr="003C2AAE">
              <w:rPr>
                <w:rFonts w:ascii="Verdana" w:eastAsia="宋体" w:hAnsi="Verdana" w:cs="宋体"/>
                <w:kern w:val="0"/>
                <w:sz w:val="24"/>
                <w:szCs w:val="24"/>
              </w:rPr>
              <w:t>学习方式：</w:t>
            </w:r>
            <w:r w:rsidRPr="003C2AAE">
              <w:rPr>
                <w:rFonts w:ascii="Verdana" w:eastAsia="宋体" w:hAnsi="Verdana" w:cs="宋体" w:hint="eastAsia"/>
                <w:kern w:val="0"/>
                <w:sz w:val="24"/>
                <w:szCs w:val="24"/>
              </w:rPr>
              <w:t>周末授课</w:t>
            </w:r>
            <w:r w:rsidRPr="003C2AAE">
              <w:rPr>
                <w:rFonts w:ascii="Verdana" w:eastAsia="宋体" w:hAnsi="Verdana" w:cs="宋体"/>
                <w:kern w:val="0"/>
                <w:sz w:val="24"/>
                <w:szCs w:val="24"/>
              </w:rPr>
              <w:t>。</w:t>
            </w:r>
          </w:p>
          <w:p w14:paraId="759B5F6F" w14:textId="77777777" w:rsidR="005D3094" w:rsidRPr="003C2AAE" w:rsidRDefault="003C2AAE">
            <w:pPr>
              <w:widowControl/>
              <w:snapToGrid w:val="0"/>
              <w:spacing w:line="400" w:lineRule="atLeast"/>
              <w:ind w:firstLine="434"/>
              <w:jc w:val="left"/>
              <w:rPr>
                <w:rFonts w:ascii="Verdana" w:eastAsia="宋体" w:hAnsi="Verdana" w:cs="宋体"/>
                <w:kern w:val="0"/>
                <w:sz w:val="18"/>
                <w:szCs w:val="18"/>
              </w:rPr>
            </w:pPr>
            <w:r w:rsidRPr="003C2AAE">
              <w:rPr>
                <w:rFonts w:ascii="Verdana" w:eastAsia="宋体" w:hAnsi="Verdana" w:cs="宋体"/>
                <w:kern w:val="0"/>
                <w:sz w:val="24"/>
                <w:szCs w:val="24"/>
              </w:rPr>
              <w:t>3.</w:t>
            </w:r>
            <w:r w:rsidRPr="003C2AAE">
              <w:rPr>
                <w:rFonts w:ascii="Verdana" w:eastAsia="宋体" w:hAnsi="Verdana" w:cs="宋体"/>
                <w:kern w:val="0"/>
                <w:sz w:val="24"/>
                <w:szCs w:val="24"/>
              </w:rPr>
              <w:t>学制：</w:t>
            </w:r>
            <w:r w:rsidRPr="003C2AAE">
              <w:rPr>
                <w:rFonts w:ascii="Verdana" w:eastAsia="宋体" w:hAnsi="Verdana" w:cs="宋体" w:hint="eastAsia"/>
                <w:kern w:val="0"/>
                <w:sz w:val="24"/>
                <w:szCs w:val="24"/>
              </w:rPr>
              <w:t>2.5</w:t>
            </w:r>
            <w:r w:rsidRPr="003C2AAE">
              <w:rPr>
                <w:rFonts w:ascii="Verdana" w:eastAsia="宋体" w:hAnsi="Verdana" w:cs="宋体" w:hint="eastAsia"/>
                <w:kern w:val="0"/>
                <w:sz w:val="24"/>
                <w:szCs w:val="24"/>
              </w:rPr>
              <w:t>年</w:t>
            </w:r>
            <w:r w:rsidRPr="003C2AAE">
              <w:rPr>
                <w:rFonts w:ascii="Verdana" w:eastAsia="宋体" w:hAnsi="Verdana" w:cs="宋体"/>
                <w:kern w:val="0"/>
                <w:sz w:val="24"/>
                <w:szCs w:val="24"/>
              </w:rPr>
              <w:t>。</w:t>
            </w:r>
          </w:p>
          <w:p w14:paraId="64A923F3" w14:textId="77777777" w:rsidR="005D3094" w:rsidRDefault="004E6E0B">
            <w:pPr>
              <w:widowControl/>
              <w:wordWrap w:val="0"/>
              <w:spacing w:line="360" w:lineRule="auto"/>
              <w:ind w:firstLine="472"/>
              <w:jc w:val="left"/>
              <w:rPr>
                <w:rFonts w:ascii="Verdana" w:eastAsia="宋体" w:hAnsi="Verdana" w:cs="宋体"/>
                <w:color w:val="333333"/>
                <w:kern w:val="0"/>
                <w:sz w:val="18"/>
                <w:szCs w:val="18"/>
              </w:rPr>
            </w:pPr>
            <w:r>
              <w:rPr>
                <w:rFonts w:ascii="Verdana" w:eastAsia="宋体" w:hAnsi="Verdana" w:cs="宋体"/>
                <w:b/>
                <w:bCs/>
                <w:color w:val="333333"/>
                <w:kern w:val="0"/>
                <w:sz w:val="24"/>
                <w:szCs w:val="24"/>
              </w:rPr>
              <w:t>十</w:t>
            </w:r>
            <w:r w:rsidR="003C2AAE">
              <w:rPr>
                <w:rFonts w:ascii="Verdana" w:eastAsia="宋体" w:hAnsi="Verdana" w:cs="宋体"/>
                <w:b/>
                <w:bCs/>
                <w:color w:val="333333"/>
                <w:kern w:val="0"/>
                <w:sz w:val="24"/>
                <w:szCs w:val="24"/>
              </w:rPr>
              <w:t>、报考事宜</w:t>
            </w:r>
          </w:p>
          <w:p w14:paraId="47D52095" w14:textId="77777777" w:rsidR="005D3094" w:rsidRDefault="003C2AAE">
            <w:pPr>
              <w:widowControl/>
              <w:wordWrap w:val="0"/>
              <w:spacing w:line="360" w:lineRule="auto"/>
              <w:ind w:firstLine="480"/>
              <w:jc w:val="left"/>
              <w:rPr>
                <w:rFonts w:ascii="Verdana" w:eastAsia="宋体" w:hAnsi="Verdana" w:cs="宋体"/>
                <w:color w:val="333333"/>
                <w:kern w:val="0"/>
                <w:sz w:val="18"/>
                <w:szCs w:val="18"/>
              </w:rPr>
            </w:pPr>
            <w:r>
              <w:rPr>
                <w:rFonts w:ascii="Verdana" w:eastAsia="宋体" w:hAnsi="Verdana" w:cs="宋体"/>
                <w:color w:val="333333"/>
                <w:kern w:val="0"/>
                <w:sz w:val="24"/>
                <w:szCs w:val="24"/>
              </w:rPr>
              <w:t>具体报考条件、流程和规定请关注首都经济贸易大学研究生招生网或与首都经济贸易大学城市经济与公共管理学院</w:t>
            </w:r>
            <w:r>
              <w:rPr>
                <w:rFonts w:ascii="Verdana" w:eastAsia="宋体" w:hAnsi="Verdana" w:cs="宋体" w:hint="eastAsia"/>
                <w:color w:val="333333"/>
                <w:kern w:val="0"/>
                <w:sz w:val="24"/>
                <w:szCs w:val="24"/>
              </w:rPr>
              <w:t>MPA</w:t>
            </w:r>
            <w:r>
              <w:rPr>
                <w:rFonts w:ascii="Verdana" w:eastAsia="宋体" w:hAnsi="Verdana" w:cs="宋体" w:hint="eastAsia"/>
                <w:color w:val="333333"/>
                <w:kern w:val="0"/>
                <w:sz w:val="24"/>
                <w:szCs w:val="24"/>
              </w:rPr>
              <w:t>教育中心</w:t>
            </w:r>
            <w:r>
              <w:rPr>
                <w:rFonts w:ascii="Verdana" w:eastAsia="宋体" w:hAnsi="Verdana" w:cs="宋体"/>
                <w:color w:val="333333"/>
                <w:kern w:val="0"/>
                <w:sz w:val="24"/>
                <w:szCs w:val="24"/>
              </w:rPr>
              <w:t>联系。</w:t>
            </w:r>
          </w:p>
          <w:p w14:paraId="564FBEE8" w14:textId="77777777" w:rsidR="005D3094" w:rsidRPr="003C2AAE" w:rsidRDefault="003C2AAE">
            <w:pPr>
              <w:widowControl/>
              <w:wordWrap w:val="0"/>
              <w:spacing w:line="360" w:lineRule="auto"/>
              <w:ind w:firstLine="480"/>
              <w:jc w:val="left"/>
              <w:rPr>
                <w:rFonts w:ascii="Verdana" w:eastAsia="宋体" w:hAnsi="Verdana" w:cs="宋体"/>
                <w:kern w:val="0"/>
                <w:sz w:val="18"/>
                <w:szCs w:val="18"/>
              </w:rPr>
            </w:pPr>
            <w:r w:rsidRPr="003C2AAE">
              <w:rPr>
                <w:rFonts w:ascii="Verdana" w:eastAsia="宋体" w:hAnsi="Verdana" w:cs="宋体"/>
                <w:kern w:val="0"/>
                <w:sz w:val="24"/>
                <w:szCs w:val="24"/>
              </w:rPr>
              <w:t>咨询电话：</w:t>
            </w:r>
            <w:r w:rsidRPr="003C2AAE">
              <w:rPr>
                <w:rFonts w:ascii="Verdana" w:eastAsia="宋体" w:hAnsi="Verdana" w:cs="宋体"/>
                <w:kern w:val="0"/>
                <w:sz w:val="24"/>
                <w:szCs w:val="24"/>
              </w:rPr>
              <w:t>010-8395</w:t>
            </w:r>
            <w:r w:rsidRPr="003C2AAE">
              <w:rPr>
                <w:rFonts w:ascii="Verdana" w:eastAsia="宋体" w:hAnsi="Verdana" w:cs="宋体" w:hint="eastAsia"/>
                <w:kern w:val="0"/>
                <w:sz w:val="24"/>
                <w:szCs w:val="24"/>
              </w:rPr>
              <w:t>1563</w:t>
            </w:r>
            <w:r w:rsidRPr="003C2AAE">
              <w:rPr>
                <w:rFonts w:ascii="Verdana" w:eastAsia="宋体" w:hAnsi="Verdana" w:cs="宋体"/>
                <w:kern w:val="0"/>
                <w:sz w:val="24"/>
                <w:szCs w:val="24"/>
              </w:rPr>
              <w:t xml:space="preserve"> </w:t>
            </w:r>
          </w:p>
          <w:p w14:paraId="4C5BAEC2" w14:textId="77777777" w:rsidR="005D3094" w:rsidRPr="003C2AAE" w:rsidRDefault="003C2AAE">
            <w:pPr>
              <w:widowControl/>
              <w:wordWrap w:val="0"/>
              <w:spacing w:line="360" w:lineRule="auto"/>
              <w:ind w:firstLine="480"/>
              <w:jc w:val="left"/>
              <w:rPr>
                <w:rFonts w:ascii="Verdana" w:eastAsia="宋体" w:hAnsi="Verdana" w:cs="宋体"/>
                <w:kern w:val="0"/>
                <w:sz w:val="18"/>
                <w:szCs w:val="18"/>
              </w:rPr>
            </w:pPr>
            <w:r w:rsidRPr="003C2AAE">
              <w:rPr>
                <w:rFonts w:ascii="Verdana" w:eastAsia="宋体" w:hAnsi="Verdana" w:cs="宋体"/>
                <w:kern w:val="0"/>
                <w:sz w:val="24"/>
                <w:szCs w:val="24"/>
              </w:rPr>
              <w:t>Email</w:t>
            </w:r>
            <w:r w:rsidRPr="003C2AAE">
              <w:rPr>
                <w:rFonts w:ascii="Verdana" w:eastAsia="宋体" w:hAnsi="Verdana" w:cs="宋体"/>
                <w:kern w:val="0"/>
                <w:sz w:val="24"/>
                <w:szCs w:val="24"/>
              </w:rPr>
              <w:t>：</w:t>
            </w:r>
            <w:r w:rsidRPr="003C2AAE">
              <w:rPr>
                <w:rFonts w:ascii="Verdana" w:eastAsia="宋体" w:hAnsi="Verdana" w:cs="宋体" w:hint="eastAsia"/>
                <w:kern w:val="0"/>
                <w:sz w:val="24"/>
                <w:szCs w:val="24"/>
              </w:rPr>
              <w:t>MPAzhaosheng</w:t>
            </w:r>
            <w:r w:rsidRPr="003C2AAE">
              <w:rPr>
                <w:rFonts w:ascii="Verdana" w:eastAsia="宋体" w:hAnsi="Verdana" w:cs="宋体"/>
                <w:kern w:val="0"/>
                <w:sz w:val="24"/>
                <w:szCs w:val="24"/>
              </w:rPr>
              <w:t>@cueb.edu.cn</w:t>
            </w:r>
          </w:p>
          <w:p w14:paraId="744C3891" w14:textId="77777777" w:rsidR="005D3094" w:rsidRDefault="003C2AAE">
            <w:pPr>
              <w:widowControl/>
              <w:wordWrap w:val="0"/>
              <w:spacing w:line="360" w:lineRule="auto"/>
              <w:ind w:firstLine="480"/>
              <w:jc w:val="left"/>
              <w:rPr>
                <w:rFonts w:ascii="Verdana" w:eastAsia="宋体" w:hAnsi="Verdana" w:cs="宋体"/>
                <w:color w:val="333333"/>
                <w:kern w:val="0"/>
                <w:sz w:val="18"/>
                <w:szCs w:val="18"/>
              </w:rPr>
            </w:pPr>
            <w:r>
              <w:rPr>
                <w:rFonts w:ascii="Verdana" w:eastAsia="宋体" w:hAnsi="Verdana" w:cs="宋体"/>
                <w:color w:val="333333"/>
                <w:kern w:val="0"/>
                <w:sz w:val="24"/>
                <w:szCs w:val="24"/>
              </w:rPr>
              <w:t>通讯地址：北京丰台区张家路口</w:t>
            </w:r>
            <w:r>
              <w:rPr>
                <w:rFonts w:ascii="Verdana" w:eastAsia="宋体" w:hAnsi="Verdana" w:cs="宋体"/>
                <w:color w:val="333333"/>
                <w:kern w:val="0"/>
                <w:sz w:val="24"/>
                <w:szCs w:val="24"/>
              </w:rPr>
              <w:t>121</w:t>
            </w:r>
            <w:r>
              <w:rPr>
                <w:rFonts w:ascii="Verdana" w:eastAsia="宋体" w:hAnsi="Verdana" w:cs="宋体"/>
                <w:color w:val="333333"/>
                <w:kern w:val="0"/>
                <w:sz w:val="24"/>
                <w:szCs w:val="24"/>
              </w:rPr>
              <w:t>号首都经济贸易大学校本部城市经济与公共管理学院</w:t>
            </w:r>
          </w:p>
          <w:p w14:paraId="2B2308B0" w14:textId="77777777" w:rsidR="005D3094" w:rsidRDefault="003C2AAE">
            <w:pPr>
              <w:widowControl/>
              <w:wordWrap w:val="0"/>
              <w:spacing w:line="360" w:lineRule="auto"/>
              <w:ind w:firstLine="480"/>
              <w:jc w:val="left"/>
              <w:rPr>
                <w:rFonts w:ascii="Verdana" w:eastAsia="宋体" w:hAnsi="Verdana" w:cs="宋体"/>
                <w:color w:val="333333"/>
                <w:kern w:val="0"/>
                <w:sz w:val="18"/>
                <w:szCs w:val="18"/>
              </w:rPr>
            </w:pPr>
            <w:r>
              <w:rPr>
                <w:rFonts w:ascii="Verdana" w:eastAsia="宋体" w:hAnsi="Verdana" w:cs="宋体"/>
                <w:color w:val="333333"/>
                <w:kern w:val="0"/>
                <w:sz w:val="24"/>
                <w:szCs w:val="24"/>
              </w:rPr>
              <w:t>邮政编码：</w:t>
            </w:r>
            <w:r>
              <w:rPr>
                <w:rFonts w:ascii="Verdana" w:eastAsia="宋体" w:hAnsi="Verdana" w:cs="宋体"/>
                <w:color w:val="333333"/>
                <w:kern w:val="0"/>
                <w:sz w:val="24"/>
                <w:szCs w:val="24"/>
              </w:rPr>
              <w:t>100070</w:t>
            </w:r>
          </w:p>
        </w:tc>
      </w:tr>
    </w:tbl>
    <w:p w14:paraId="7EC81B45" w14:textId="77777777" w:rsidR="005D3094" w:rsidRDefault="005D3094"/>
    <w:p w14:paraId="5DCB3075" w14:textId="77777777" w:rsidR="005D3094" w:rsidRDefault="005D3094"/>
    <w:sectPr w:rsidR="005D3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B74BB8"/>
    <w:multiLevelType w:val="singleLevel"/>
    <w:tmpl w:val="59B74BB8"/>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65"/>
    <w:rsid w:val="001F0FEC"/>
    <w:rsid w:val="003C2AAE"/>
    <w:rsid w:val="003E0290"/>
    <w:rsid w:val="00454EF0"/>
    <w:rsid w:val="004E6E0B"/>
    <w:rsid w:val="005D3094"/>
    <w:rsid w:val="0086029D"/>
    <w:rsid w:val="00A14ECC"/>
    <w:rsid w:val="00DA7D65"/>
    <w:rsid w:val="00E834E4"/>
    <w:rsid w:val="00F178EF"/>
    <w:rsid w:val="00F46112"/>
    <w:rsid w:val="17D2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AB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463</Words>
  <Characters>2644</Characters>
  <Application>Microsoft Macintosh Word</Application>
  <DocSecurity>0</DocSecurity>
  <Lines>22</Lines>
  <Paragraphs>6</Paragraphs>
  <ScaleCrop>false</ScaleCrop>
  <Company>Microsoft</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Microsoft Office User</cp:lastModifiedBy>
  <cp:revision>2</cp:revision>
  <dcterms:created xsi:type="dcterms:W3CDTF">2018-03-02T09:03:00Z</dcterms:created>
  <dcterms:modified xsi:type="dcterms:W3CDTF">2018-03-02T09:03:00Z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