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sz w:val="24"/>
          <w:szCs w:val="24"/>
        </w:rPr>
      </w:pPr>
      <w:r>
        <w:rPr>
          <w:rFonts w:hint="eastAsia"/>
          <w:sz w:val="24"/>
          <w:szCs w:val="24"/>
          <w:lang w:val="en-US" w:eastAsia="zh-CN"/>
        </w:rPr>
        <w:t xml:space="preserve">    </w:t>
      </w:r>
      <w:r>
        <w:rPr>
          <w:rFonts w:hint="eastAsia"/>
          <w:sz w:val="24"/>
          <w:szCs w:val="24"/>
        </w:rPr>
        <w:t>根据《首都经济贸易大学2020年博士研究生招生工作方案》（以下简称《方案》），结合防控新冠肺炎疫情的特殊要求，制定本《细则》。</w:t>
      </w:r>
    </w:p>
    <w:p>
      <w:pPr>
        <w:spacing w:line="360" w:lineRule="auto"/>
        <w:ind w:firstLine="420"/>
        <w:jc w:val="left"/>
        <w:rPr>
          <w:rFonts w:hint="eastAsia"/>
          <w:sz w:val="24"/>
          <w:szCs w:val="24"/>
        </w:rPr>
      </w:pPr>
      <w:r>
        <w:rPr>
          <w:rFonts w:hint="eastAsia"/>
          <w:sz w:val="24"/>
          <w:szCs w:val="24"/>
        </w:rPr>
        <w:t>2020年博士研究生招生工作做出相应调整，将初试和复试合并为招生考核，招生考核分为两个阶段进行，均采用专家到校集中、网络远程面试。申请考核制（含本硕博连读）、普通招考考生统一参加招生考核。方案内容与《首都经济贸易大学2020年博士研究生招生简章》不一致的，以学校《方案》和本《细则》为准。</w:t>
      </w:r>
    </w:p>
    <w:p>
      <w:pPr>
        <w:spacing w:line="360" w:lineRule="auto"/>
        <w:ind w:firstLine="420"/>
        <w:jc w:val="left"/>
        <w:rPr>
          <w:sz w:val="24"/>
          <w:szCs w:val="24"/>
        </w:rPr>
      </w:pPr>
      <w:r>
        <w:rPr>
          <w:rFonts w:hint="eastAsia"/>
          <w:sz w:val="24"/>
          <w:szCs w:val="24"/>
        </w:rPr>
        <w:t>一、考试考核安排</w:t>
      </w:r>
    </w:p>
    <w:p>
      <w:pPr>
        <w:spacing w:line="360" w:lineRule="auto"/>
        <w:ind w:firstLine="420"/>
        <w:jc w:val="left"/>
        <w:rPr>
          <w:sz w:val="24"/>
          <w:szCs w:val="24"/>
        </w:rPr>
      </w:pPr>
      <w:r>
        <w:rPr>
          <w:rFonts w:hint="eastAsia"/>
          <w:sz w:val="24"/>
          <w:szCs w:val="24"/>
        </w:rPr>
        <w:t>　　1.考核时间</w:t>
      </w:r>
    </w:p>
    <w:p>
      <w:pPr>
        <w:spacing w:line="360" w:lineRule="auto"/>
        <w:ind w:firstLine="420"/>
        <w:jc w:val="left"/>
        <w:rPr>
          <w:sz w:val="24"/>
          <w:szCs w:val="24"/>
        </w:rPr>
      </w:pPr>
      <w:r>
        <w:rPr>
          <w:rFonts w:hint="eastAsia"/>
          <w:sz w:val="24"/>
          <w:szCs w:val="24"/>
        </w:rPr>
        <w:t>　　第一阶段的考核时间为2020年6月12日，第二阶段的考核时间为2020年6月15日。具体时间由工作人员提前告知。</w:t>
      </w:r>
    </w:p>
    <w:p>
      <w:pPr>
        <w:spacing w:line="360" w:lineRule="auto"/>
        <w:ind w:firstLine="420"/>
        <w:jc w:val="left"/>
        <w:rPr>
          <w:sz w:val="24"/>
          <w:szCs w:val="24"/>
        </w:rPr>
      </w:pPr>
      <w:r>
        <w:rPr>
          <w:rFonts w:hint="eastAsia"/>
          <w:sz w:val="24"/>
          <w:szCs w:val="24"/>
        </w:rPr>
        <w:t>　　2.考核方式</w:t>
      </w:r>
    </w:p>
    <w:p>
      <w:pPr>
        <w:spacing w:line="360" w:lineRule="auto"/>
        <w:ind w:firstLine="420"/>
        <w:jc w:val="left"/>
        <w:rPr>
          <w:sz w:val="24"/>
          <w:szCs w:val="24"/>
        </w:rPr>
      </w:pPr>
      <w:r>
        <w:rPr>
          <w:rFonts w:hint="eastAsia"/>
          <w:sz w:val="24"/>
          <w:szCs w:val="24"/>
        </w:rPr>
        <w:t>　　招生考核分为两个阶段，第一阶段考核分外语和专业知识，各占30分和70分。考试时间20分钟，考生应该在规定时间内完成答题。其中，外语考试以外文专业文献阅读形式进行，考察考生文献理解和信息获取能力。考试过程中，专家不得询问考生、考生也不得主动透露报考导师的姓名。第一阶段通过比例为学科（专业）招生计划的150%左右。第一阶段成绩不计入第二阶段考核。</w:t>
      </w:r>
    </w:p>
    <w:p>
      <w:pPr>
        <w:spacing w:line="360" w:lineRule="auto"/>
        <w:ind w:firstLine="420"/>
        <w:jc w:val="left"/>
        <w:rPr>
          <w:sz w:val="24"/>
          <w:szCs w:val="24"/>
        </w:rPr>
      </w:pPr>
      <w:r>
        <w:rPr>
          <w:rFonts w:hint="eastAsia"/>
          <w:sz w:val="24"/>
          <w:szCs w:val="24"/>
        </w:rPr>
        <w:t>　　第二阶段考查考生科研创新潜力和综合素质，考生对博士阶段科研计划和本人已有学术成果进行阐述，并回答考官提问，综合考核外语口语、学术素养和专业素质、科研水平和发展潜力等，具体考核内容和分值分布由各学科（专业）参照评分表评分。考核时间不少于20分钟。拟录取依据第二阶段成绩，以报考导师为标准进行成绩排序，从高到低依次录取。未被录取的考生可以在专业内有招生计划但未选出学生的导师间进行调剂。</w:t>
      </w:r>
    </w:p>
    <w:p>
      <w:pPr>
        <w:spacing w:line="360" w:lineRule="auto"/>
        <w:ind w:firstLine="420"/>
        <w:jc w:val="left"/>
        <w:rPr>
          <w:sz w:val="24"/>
          <w:szCs w:val="24"/>
        </w:rPr>
      </w:pPr>
      <w:r>
        <w:rPr>
          <w:rFonts w:hint="eastAsia"/>
          <w:sz w:val="24"/>
          <w:szCs w:val="24"/>
        </w:rPr>
        <w:t>　　3.招生考核地点</w:t>
      </w:r>
    </w:p>
    <w:p>
      <w:pPr>
        <w:spacing w:line="360" w:lineRule="auto"/>
        <w:ind w:firstLine="420"/>
        <w:jc w:val="left"/>
        <w:rPr>
          <w:rFonts w:hint="eastAsia"/>
          <w:sz w:val="24"/>
          <w:szCs w:val="24"/>
        </w:rPr>
      </w:pPr>
      <w:r>
        <w:rPr>
          <w:rFonts w:hint="eastAsia"/>
          <w:sz w:val="24"/>
          <w:szCs w:val="24"/>
        </w:rPr>
        <w:t>　　招生考核小组成员在学校内同一地点集中采用网络远程形式考核考生，具体地点由工作人员在考前准备环节告知。</w:t>
      </w:r>
    </w:p>
    <w:p>
      <w:pPr>
        <w:spacing w:line="360" w:lineRule="auto"/>
        <w:ind w:firstLine="420"/>
        <w:jc w:val="left"/>
        <w:rPr>
          <w:sz w:val="24"/>
          <w:szCs w:val="24"/>
        </w:rPr>
      </w:pPr>
      <w:r>
        <w:rPr>
          <w:rFonts w:hint="eastAsia"/>
          <w:sz w:val="24"/>
          <w:szCs w:val="24"/>
        </w:rPr>
        <w:t>二、准备工作</w:t>
      </w:r>
    </w:p>
    <w:p>
      <w:pPr>
        <w:spacing w:line="360" w:lineRule="auto"/>
        <w:ind w:firstLine="420"/>
        <w:jc w:val="left"/>
        <w:rPr>
          <w:sz w:val="24"/>
          <w:szCs w:val="24"/>
        </w:rPr>
      </w:pPr>
      <w:r>
        <w:rPr>
          <w:rFonts w:hint="eastAsia"/>
          <w:sz w:val="24"/>
          <w:szCs w:val="24"/>
        </w:rPr>
        <w:t>　　6月</w:t>
      </w:r>
      <w:r>
        <w:rPr>
          <w:rFonts w:hint="eastAsia"/>
          <w:sz w:val="24"/>
          <w:szCs w:val="24"/>
          <w:lang w:val="en-US" w:eastAsia="zh-CN"/>
        </w:rPr>
        <w:t>9</w:t>
      </w:r>
      <w:r>
        <w:rPr>
          <w:rFonts w:hint="eastAsia"/>
          <w:sz w:val="24"/>
          <w:szCs w:val="24"/>
        </w:rPr>
        <w:t>日，</w:t>
      </w:r>
      <w:bookmarkStart w:id="0" w:name="_GoBack"/>
      <w:bookmarkEnd w:id="0"/>
      <w:r>
        <w:rPr>
          <w:rFonts w:hint="eastAsia"/>
          <w:sz w:val="24"/>
          <w:szCs w:val="24"/>
        </w:rPr>
        <w:t>工作人员组织本院考生对网络远程考核平台（包括腾讯会议和钉钉）进行全流程模拟演练和全方位功能测试，各考核组秘书到场参加。具体时间由工作人员提前告知。</w:t>
      </w:r>
    </w:p>
    <w:p>
      <w:pPr>
        <w:spacing w:line="360" w:lineRule="auto"/>
        <w:ind w:firstLine="540" w:firstLineChars="225"/>
        <w:jc w:val="left"/>
        <w:rPr>
          <w:sz w:val="24"/>
          <w:szCs w:val="24"/>
        </w:rPr>
      </w:pPr>
      <w:r>
        <w:rPr>
          <w:rFonts w:hint="eastAsia"/>
          <w:sz w:val="24"/>
          <w:szCs w:val="24"/>
        </w:rPr>
        <w:t>三．其他</w:t>
      </w:r>
    </w:p>
    <w:p>
      <w:pPr>
        <w:spacing w:line="360" w:lineRule="auto"/>
        <w:ind w:firstLine="420"/>
        <w:jc w:val="left"/>
        <w:rPr>
          <w:sz w:val="24"/>
          <w:szCs w:val="24"/>
        </w:rPr>
      </w:pPr>
      <w:r>
        <w:rPr>
          <w:rFonts w:hint="eastAsia"/>
          <w:sz w:val="24"/>
          <w:szCs w:val="24"/>
        </w:rPr>
        <w:t>　　有关招生人员工作职责与规范、资格审查、招录原则等规定依据学校《方案》进行。</w:t>
      </w:r>
    </w:p>
    <w:p>
      <w:pPr>
        <w:spacing w:line="360" w:lineRule="auto"/>
        <w:ind w:firstLine="420"/>
        <w:jc w:val="left"/>
        <w:rPr>
          <w:sz w:val="24"/>
          <w:szCs w:val="24"/>
        </w:rPr>
      </w:pPr>
      <w:r>
        <w:rPr>
          <w:rFonts w:hint="eastAsia"/>
          <w:sz w:val="24"/>
          <w:szCs w:val="24"/>
        </w:rPr>
        <w:t>　　考试考核过程中的具体流程和操作技术、时间节点由工作人员在培训演练和工作准备中专门告知。</w:t>
      </w:r>
    </w:p>
    <w:p>
      <w:pPr>
        <w:spacing w:line="360" w:lineRule="auto"/>
        <w:ind w:firstLine="120" w:firstLineChars="50"/>
        <w:jc w:val="left"/>
        <w:rPr>
          <w:sz w:val="24"/>
          <w:szCs w:val="24"/>
        </w:rPr>
      </w:pPr>
      <w:r>
        <w:rPr>
          <w:rFonts w:hint="eastAsia"/>
          <w:sz w:val="24"/>
          <w:szCs w:val="24"/>
        </w:rPr>
        <w:t>　 四．联系方式</w:t>
      </w:r>
    </w:p>
    <w:p>
      <w:pPr>
        <w:spacing w:line="360" w:lineRule="auto"/>
        <w:ind w:firstLine="420"/>
        <w:jc w:val="left"/>
        <w:rPr>
          <w:sz w:val="24"/>
          <w:szCs w:val="24"/>
        </w:rPr>
      </w:pPr>
      <w:r>
        <w:rPr>
          <w:rFonts w:hint="eastAsia"/>
          <w:sz w:val="24"/>
          <w:szCs w:val="24"/>
        </w:rPr>
        <w:t>　　1.学院地址：北京市丰台区花乡张家路口121号博纳楼</w:t>
      </w:r>
    </w:p>
    <w:p>
      <w:pPr>
        <w:spacing w:line="360" w:lineRule="auto"/>
        <w:ind w:firstLine="420"/>
        <w:jc w:val="left"/>
        <w:rPr>
          <w:sz w:val="24"/>
          <w:szCs w:val="24"/>
        </w:rPr>
      </w:pPr>
      <w:r>
        <w:rPr>
          <w:rFonts w:hint="eastAsia"/>
          <w:sz w:val="24"/>
          <w:szCs w:val="24"/>
        </w:rPr>
        <w:t>　　2.电话：010-83952250。</w:t>
      </w:r>
    </w:p>
    <w:p>
      <w:pPr>
        <w:spacing w:line="360" w:lineRule="auto"/>
        <w:ind w:firstLine="420"/>
        <w:jc w:val="left"/>
        <w:rPr>
          <w:sz w:val="24"/>
          <w:szCs w:val="24"/>
        </w:rPr>
      </w:pPr>
      <w:r>
        <w:rPr>
          <w:rFonts w:hint="eastAsia"/>
          <w:sz w:val="24"/>
          <w:szCs w:val="24"/>
        </w:rPr>
        <w:t>　　3.邮箱：yzcsxy@cueb.edu.cn</w:t>
      </w:r>
    </w:p>
    <w:p>
      <w:pPr>
        <w:spacing w:line="360" w:lineRule="auto"/>
        <w:ind w:firstLine="420"/>
        <w:jc w:val="left"/>
        <w:rPr>
          <w:sz w:val="24"/>
          <w:szCs w:val="24"/>
        </w:rPr>
      </w:pPr>
      <w:r>
        <w:rPr>
          <w:rFonts w:hint="eastAsia"/>
          <w:sz w:val="24"/>
          <w:szCs w:val="24"/>
        </w:rPr>
        <w:t>　　4.联系人：薛文凯</w:t>
      </w:r>
    </w:p>
    <w:p>
      <w:pPr>
        <w:spacing w:line="360" w:lineRule="auto"/>
        <w:ind w:firstLine="420"/>
        <w:jc w:val="left"/>
        <w:rPr>
          <w:rFonts w:hint="eastAsia"/>
          <w:sz w:val="24"/>
          <w:szCs w:val="24"/>
        </w:rPr>
      </w:pPr>
      <w:r>
        <w:rPr>
          <w:rFonts w:hint="eastAsia"/>
          <w:sz w:val="24"/>
          <w:szCs w:val="24"/>
        </w:rPr>
        <w:t>　　5.学院网站：</w:t>
      </w:r>
      <w:r>
        <w:fldChar w:fldCharType="begin"/>
      </w:r>
      <w:r>
        <w:instrText xml:space="preserve"> HYPERLINK "https://cjx.cueb.edu.cn/" </w:instrText>
      </w:r>
      <w:r>
        <w:fldChar w:fldCharType="separate"/>
      </w:r>
      <w:r>
        <w:rPr>
          <w:rStyle w:val="6"/>
          <w:rFonts w:hint="eastAsia"/>
          <w:sz w:val="24"/>
          <w:szCs w:val="24"/>
        </w:rPr>
        <w:t>https://cjx.cueb.edu.cn/</w:t>
      </w:r>
      <w:r>
        <w:rPr>
          <w:rStyle w:val="6"/>
          <w:rFonts w:hint="eastAsia"/>
          <w:sz w:val="24"/>
          <w:szCs w:val="24"/>
        </w:rPr>
        <w:fldChar w:fldCharType="end"/>
      </w: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ind w:firstLine="420"/>
        <w:rPr>
          <w:rFonts w:hint="eastAsia"/>
        </w:rPr>
      </w:pPr>
    </w:p>
    <w:p>
      <w:pPr>
        <w:widowControl/>
        <w:spacing w:before="100" w:beforeAutospacing="1" w:after="100" w:afterAutospacing="1"/>
        <w:jc w:val="left"/>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附件1. 区域经济学专业第二阶段考试考核评分表</w:t>
      </w:r>
    </w:p>
    <w:p>
      <w:pPr>
        <w:widowControl/>
        <w:spacing w:before="100" w:beforeAutospacing="1" w:after="100" w:afterAutospacing="1"/>
        <w:jc w:val="left"/>
        <w:rPr>
          <w:rFonts w:hint="eastAsia" w:ascii="仿宋_gb2312" w:hAnsi="宋体" w:eastAsia="仿宋_gb2312" w:cs="宋体"/>
          <w:b/>
          <w:bCs/>
          <w:kern w:val="0"/>
          <w:sz w:val="24"/>
          <w:szCs w:val="24"/>
        </w:rPr>
      </w:pPr>
      <w:r>
        <w:rPr>
          <w:rFonts w:ascii="仿宋_gb2312" w:hAnsi="宋体" w:eastAsia="仿宋_gb2312" w:cs="宋体"/>
          <w:b/>
          <w:bCs/>
          <w:kern w:val="0"/>
          <w:sz w:val="24"/>
          <w:szCs w:val="24"/>
        </w:rPr>
        <w:drawing>
          <wp:inline distT="0" distB="0" distL="0" distR="0">
            <wp:extent cx="6348730" cy="8329295"/>
            <wp:effectExtent l="0" t="0" r="0" b="0"/>
            <wp:docPr id="3" name="图片 3" descr="C:\Users\DEL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ELL\Desktop\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345734" cy="8325308"/>
                    </a:xfrm>
                    <a:prstGeom prst="rect">
                      <a:avLst/>
                    </a:prstGeom>
                    <a:noFill/>
                    <a:ln>
                      <a:noFill/>
                    </a:ln>
                  </pic:spPr>
                </pic:pic>
              </a:graphicData>
            </a:graphic>
          </wp:inline>
        </w:drawing>
      </w:r>
    </w:p>
    <w:p>
      <w:pPr>
        <w:widowControl/>
        <w:spacing w:before="100" w:beforeAutospacing="1" w:after="100" w:afterAutospacing="1"/>
        <w:jc w:val="left"/>
        <w:rPr>
          <w:rStyle w:val="5"/>
          <w:rFonts w:hint="eastAsia" w:ascii="仿宋_gb2312" w:eastAsia="仿宋_gb2312"/>
        </w:rPr>
      </w:pPr>
      <w:r>
        <w:t>　</w:t>
      </w:r>
      <w:r>
        <w:rPr>
          <w:rStyle w:val="5"/>
          <w:rFonts w:hint="eastAsia" w:ascii="仿宋_gb2312" w:eastAsia="仿宋_gb2312"/>
        </w:rPr>
        <w:t>附件2. 城市经济与战略管理专业第二阶段考试考核评分表</w:t>
      </w:r>
    </w:p>
    <w:p>
      <w:pPr>
        <w:widowControl/>
        <w:spacing w:before="100" w:beforeAutospacing="1" w:after="100" w:afterAutospacing="1"/>
        <w:jc w:val="left"/>
        <w:rPr>
          <w:rFonts w:ascii="宋体" w:hAnsi="宋体" w:eastAsia="宋体" w:cs="宋体"/>
          <w:kern w:val="0"/>
          <w:sz w:val="24"/>
          <w:szCs w:val="24"/>
        </w:rPr>
      </w:pPr>
      <w:r>
        <w:drawing>
          <wp:inline distT="0" distB="0" distL="0" distR="0">
            <wp:extent cx="6165850" cy="8033385"/>
            <wp:effectExtent l="0" t="0" r="6350" b="5715"/>
            <wp:docPr id="2" name="图片 2" descr="C:\Users\DELL\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Desktop\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70223" cy="8039534"/>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19"/>
    <w:rsid w:val="00044C0E"/>
    <w:rsid w:val="001D7A52"/>
    <w:rsid w:val="00334ACE"/>
    <w:rsid w:val="004B017F"/>
    <w:rsid w:val="00501018"/>
    <w:rsid w:val="0068616B"/>
    <w:rsid w:val="009C4F19"/>
    <w:rsid w:val="5AED4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unhideWhenUsed/>
    <w:uiPriority w:val="99"/>
    <w:rPr>
      <w:color w:val="0000FF" w:themeColor="hyperlink"/>
      <w:u w:val="single"/>
      <w14:textFill>
        <w14:solidFill>
          <w14:schemeClr w14:val="hlink"/>
        </w14:solidFill>
      </w14:textFill>
    </w:rPr>
  </w:style>
  <w:style w:type="character" w:customStyle="1" w:styleId="8">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173</Words>
  <Characters>988</Characters>
  <Lines>8</Lines>
  <Paragraphs>2</Paragraphs>
  <TotalTime>0</TotalTime>
  <ScaleCrop>false</ScaleCrop>
  <LinksUpToDate>false</LinksUpToDate>
  <CharactersWithSpaces>1159</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2020-06-06T04:50:00Z</dcterms:created>
  <dc:creator>DELL</dc:creator>
  <cp:lastModifiedBy>Administrator</cp:lastModifiedBy>
  <dcterms:modified xsi:type="dcterms:W3CDTF">2020-06-07T12:09:49Z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