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简体" w:hAnsi="黑体" w:eastAsia="方正小标宋简体" w:cs="黑体"/>
          <w:b/>
          <w:bCs/>
          <w:sz w:val="36"/>
          <w:szCs w:val="36"/>
        </w:rPr>
      </w:pPr>
      <w:r>
        <w:rPr>
          <w:rFonts w:hint="eastAsia" w:ascii="方正小标宋简体" w:hAnsi="黑体" w:eastAsia="方正小标宋简体" w:cs="黑体"/>
          <w:b/>
          <w:bCs/>
          <w:sz w:val="36"/>
          <w:szCs w:val="36"/>
        </w:rPr>
        <w:t>城市经济与公共管理学院</w:t>
      </w:r>
    </w:p>
    <w:p>
      <w:pPr>
        <w:spacing w:line="560" w:lineRule="exact"/>
        <w:ind w:firstLine="0" w:firstLineChars="0"/>
        <w:jc w:val="center"/>
        <w:rPr>
          <w:rFonts w:ascii="黑体" w:hAnsi="黑体" w:eastAsia="黑体" w:cs="黑体"/>
          <w:sz w:val="24"/>
        </w:rPr>
      </w:pPr>
      <w:r>
        <w:rPr>
          <w:rFonts w:hint="eastAsia" w:ascii="方正小标宋简体" w:hAnsi="黑体" w:eastAsia="方正小标宋简体" w:cs="黑体"/>
          <w:b/>
          <w:bCs/>
          <w:sz w:val="36"/>
          <w:szCs w:val="36"/>
        </w:rPr>
        <w:t>青年参与活动台账管理办法（试行）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Times New Roman Regular"/>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Times New Roman Regular"/>
          <w:szCs w:val="28"/>
        </w:rPr>
      </w:pPr>
      <w:bookmarkStart w:id="0" w:name="_GoBack"/>
      <w:bookmarkEnd w:id="0"/>
      <w:r>
        <w:rPr>
          <w:rFonts w:hint="eastAsia" w:ascii="黑体" w:hAnsi="黑体" w:eastAsia="黑体" w:cs="Times New Roman Regular"/>
          <w:szCs w:val="28"/>
        </w:rPr>
        <w:t xml:space="preserve">第一章 </w:t>
      </w:r>
      <w:r>
        <w:rPr>
          <w:rFonts w:ascii="黑体" w:hAnsi="黑体" w:eastAsia="黑体" w:cs="Times New Roman Regular"/>
          <w:szCs w:val="28"/>
        </w:rPr>
        <w:t xml:space="preserve"> </w:t>
      </w:r>
      <w:r>
        <w:rPr>
          <w:rFonts w:hint="eastAsia" w:ascii="黑体" w:hAnsi="黑体" w:eastAsia="黑体" w:cs="Times New Roman Regular"/>
          <w:szCs w:val="28"/>
        </w:rPr>
        <w:t>总则</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第一条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为全面贯彻党的教育方针，落实立德树人根本任务，健全“三全育人”体制机制，进一步推进素质教育，鼓励学生争取优秀、发展特长、开拓创新，引导学生规范、积极参加学校学院各类活动，根据学校培养目标和我院实际，特制定本办法。</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第二条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青年参与活动台账是对学生在校期间参与各类活动的真实记录。设定的积分指标既是评价学生的基本依据，又是学生发展的导向目标。</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第三条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坚持公平、公正、公开的原则，学院学生组织将对本组织举办的各项活动的学生参与情况如实记录，力求科学、全面地反映学生参与活动的真实情况。</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第四条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青年参与活动台账管理办法是学院对学生参与活动情况进行综合掌握的统一性执行标准。凡在本院就读的全日制学习的本科生、研究生，均应依照本办法对参与活动情况进行积分。</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第五条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本办法只记录各类活动的参与情况，学生所获得的任何奖项及荣誉不在记录范围内，奖项及荣誉按照《城市经济与公共管理学院本专科学生综合测评办法</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lang w:val="en-US" w:eastAsia="zh-CN"/>
        </w:rPr>
        <w:t>试行</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rPr>
        <w:t>》和《城市经济与公共管理学院研究生学业奖学金评选办法（试行）》的指标体系另行认定。凡未经学院途径自行报名校级及以上或校外官方举办的各类活动及赛事的，学生需提供主办方出具的证明材料（盖章件），其中网络知识竞赛等原则上只记录省部级以上级别的，按照活动类别归入学院学生组织统计积分。</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第六条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青年参与活动台账的积分，将纳入《城市经济与公共管理学院本专科学生综合测评办法</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lang w:val="en-US" w:eastAsia="zh-CN"/>
        </w:rPr>
        <w:t>试行</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rPr>
        <w:t>》和《城市经济与公共管理学院研究生学业奖学金评选办法（试行）》的指标体系中，作为评定奖学金、评优、推优入团和推优入党等工作的重要依据。</w:t>
      </w:r>
    </w:p>
    <w:p>
      <w:pPr>
        <w:spacing w:line="560" w:lineRule="exact"/>
        <w:ind w:firstLine="560"/>
        <w:rPr>
          <w:rFonts w:ascii="Times New Roman Regular" w:hAnsi="Times New Roman Regular" w:eastAsia="仿宋_GB2312" w:cs="Times New Roman Regular"/>
          <w:szCs w:val="28"/>
        </w:rPr>
      </w:pPr>
    </w:p>
    <w:p>
      <w:pPr>
        <w:spacing w:line="560" w:lineRule="exact"/>
        <w:ind w:firstLine="0" w:firstLineChars="0"/>
        <w:jc w:val="center"/>
        <w:rPr>
          <w:rFonts w:ascii="黑体" w:hAnsi="黑体" w:eastAsia="黑体" w:cs="Times New Roman Regular"/>
          <w:szCs w:val="28"/>
        </w:rPr>
      </w:pPr>
      <w:r>
        <w:rPr>
          <w:rFonts w:hint="eastAsia" w:ascii="黑体" w:hAnsi="黑体" w:eastAsia="黑体" w:cs="Times New Roman Regular"/>
          <w:szCs w:val="28"/>
        </w:rPr>
        <w:t xml:space="preserve">第二章 </w:t>
      </w:r>
      <w:r>
        <w:rPr>
          <w:rFonts w:ascii="黑体" w:hAnsi="黑体" w:eastAsia="黑体" w:cs="Times New Roman Regular"/>
          <w:szCs w:val="28"/>
        </w:rPr>
        <w:t xml:space="preserve"> </w:t>
      </w:r>
      <w:r>
        <w:rPr>
          <w:rFonts w:hint="eastAsia" w:ascii="黑体" w:hAnsi="黑体" w:eastAsia="黑体" w:cs="Times New Roman Regular"/>
          <w:szCs w:val="28"/>
        </w:rPr>
        <w:t>积分细则及计算方法</w:t>
      </w:r>
    </w:p>
    <w:p>
      <w:pPr>
        <w:spacing w:line="560" w:lineRule="exact"/>
        <w:ind w:firstLine="560"/>
        <w:rPr>
          <w:rFonts w:ascii="Times New Roman Regular" w:hAnsi="Times New Roman Regular" w:eastAsia="仿宋_GB2312" w:cs="Times New Roman Regular"/>
          <w:szCs w:val="28"/>
          <w:highlight w:val="none"/>
        </w:rPr>
      </w:pPr>
      <w:r>
        <w:rPr>
          <w:rFonts w:hint="eastAsia" w:ascii="黑体" w:hAnsi="黑体" w:eastAsia="黑体" w:cs="黑体"/>
          <w:szCs w:val="28"/>
        </w:rPr>
        <w:t>第七条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学生党员须严格参加党支部组织的各项活动，包括支部大会、支部委员会、党小组会、党课、组织生活会及民主评议党员、</w:t>
      </w:r>
      <w:r>
        <w:rPr>
          <w:rFonts w:hint="eastAsia" w:ascii="Times New Roman Regular" w:hAnsi="Times New Roman Regular" w:eastAsia="仿宋_GB2312" w:cs="Times New Roman Regular"/>
          <w:szCs w:val="28"/>
          <w:highlight w:val="none"/>
          <w:lang w:val="en-US" w:eastAsia="zh-CN"/>
        </w:rPr>
        <w:t>理论学习和</w:t>
      </w:r>
      <w:r>
        <w:rPr>
          <w:rFonts w:hint="eastAsia" w:ascii="Times New Roman Regular" w:hAnsi="Times New Roman Regular" w:eastAsia="仿宋_GB2312" w:cs="Times New Roman Regular"/>
          <w:szCs w:val="28"/>
          <w:highlight w:val="none"/>
        </w:rPr>
        <w:t>主题党日活动等。学生党员存在无故缺勤支部活动的，每一次扣除</w:t>
      </w:r>
      <w:r>
        <w:rPr>
          <w:rFonts w:ascii="Times New Roman Regular" w:hAnsi="Times New Roman Regular" w:eastAsia="仿宋_GB2312" w:cs="Times New Roman Regular"/>
          <w:szCs w:val="28"/>
          <w:highlight w:val="none"/>
        </w:rPr>
        <w:t>5</w:t>
      </w:r>
      <w:r>
        <w:rPr>
          <w:rFonts w:hint="eastAsia" w:ascii="Times New Roman Regular" w:hAnsi="Times New Roman Regular" w:eastAsia="仿宋_GB2312" w:cs="Times New Roman Regular"/>
          <w:szCs w:val="28"/>
          <w:highlight w:val="none"/>
        </w:rPr>
        <w:t>分；请假总次数超过每学期活动总数</w:t>
      </w:r>
      <w:r>
        <w:rPr>
          <w:rFonts w:ascii="Times New Roman Regular" w:hAnsi="Times New Roman Regular" w:eastAsia="仿宋_GB2312" w:cs="Times New Roman Regular"/>
          <w:szCs w:val="28"/>
          <w:highlight w:val="none"/>
        </w:rPr>
        <w:t>20</w:t>
      </w:r>
      <w:r>
        <w:rPr>
          <w:rFonts w:hint="eastAsia" w:ascii="Times New Roman Regular" w:hAnsi="Times New Roman Regular" w:eastAsia="仿宋_GB2312" w:cs="Times New Roman Regular"/>
          <w:szCs w:val="28"/>
          <w:highlight w:val="none"/>
        </w:rPr>
        <w:t>%</w:t>
      </w:r>
      <w:r>
        <w:rPr>
          <w:rFonts w:ascii="Times New Roman Regular" w:hAnsi="Times New Roman Regular" w:eastAsia="仿宋_GB2312" w:cs="Times New Roman Regular"/>
          <w:szCs w:val="28"/>
          <w:highlight w:val="none"/>
        </w:rPr>
        <w:t>的</w:t>
      </w:r>
      <w:r>
        <w:rPr>
          <w:rFonts w:hint="eastAsia" w:ascii="Times New Roman Regular" w:hAnsi="Times New Roman Regular" w:eastAsia="仿宋_GB2312" w:cs="Times New Roman Regular"/>
          <w:szCs w:val="28"/>
          <w:highlight w:val="none"/>
        </w:rPr>
        <w:t>，</w:t>
      </w:r>
      <w:r>
        <w:rPr>
          <w:rFonts w:ascii="Times New Roman Regular" w:hAnsi="Times New Roman Regular" w:eastAsia="仿宋_GB2312" w:cs="Times New Roman Regular"/>
          <w:szCs w:val="28"/>
          <w:highlight w:val="none"/>
        </w:rPr>
        <w:t>扣除4</w:t>
      </w:r>
      <w:r>
        <w:rPr>
          <w:rFonts w:hint="eastAsia" w:ascii="Times New Roman Regular" w:hAnsi="Times New Roman Regular" w:eastAsia="仿宋_GB2312" w:cs="Times New Roman Regular"/>
          <w:szCs w:val="28"/>
          <w:highlight w:val="none"/>
        </w:rPr>
        <w:t>分。</w:t>
      </w:r>
    </w:p>
    <w:p>
      <w:pPr>
        <w:spacing w:line="560" w:lineRule="exact"/>
        <w:ind w:firstLine="560"/>
        <w:rPr>
          <w:rFonts w:ascii="Times New Roman Regular" w:hAnsi="Times New Roman Regular" w:eastAsia="仿宋_GB2312" w:cs="Times New Roman Regular"/>
          <w:szCs w:val="28"/>
          <w:highlight w:val="none"/>
        </w:rPr>
      </w:pPr>
      <w:r>
        <w:rPr>
          <w:rFonts w:hint="eastAsia" w:ascii="黑体" w:hAnsi="黑体" w:eastAsia="黑体" w:cs="黑体"/>
          <w:szCs w:val="28"/>
          <w:highlight w:val="none"/>
        </w:rPr>
        <w:t>第八条</w:t>
      </w:r>
      <w:r>
        <w:rPr>
          <w:rFonts w:hint="eastAsia" w:ascii="Times New Roman Regular" w:hAnsi="Times New Roman Regular" w:eastAsia="仿宋_GB2312" w:cs="Times New Roman Regular"/>
          <w:szCs w:val="28"/>
          <w:highlight w:val="none"/>
        </w:rPr>
        <w:t xml:space="preserve">  学生团员</w:t>
      </w:r>
      <w:r>
        <w:rPr>
          <w:rFonts w:hint="eastAsia" w:ascii="Times New Roman Regular" w:hAnsi="Times New Roman Regular" w:eastAsia="仿宋_GB2312" w:cs="Times New Roman Regular"/>
          <w:szCs w:val="28"/>
          <w:highlight w:val="none"/>
          <w:lang w:eastAsia="zh-CN"/>
        </w:rPr>
        <w:t>（</w:t>
      </w:r>
      <w:r>
        <w:rPr>
          <w:rFonts w:hint="eastAsia" w:ascii="Times New Roman Regular" w:hAnsi="Times New Roman Regular" w:eastAsia="仿宋_GB2312" w:cs="Times New Roman Regular"/>
          <w:szCs w:val="28"/>
          <w:highlight w:val="none"/>
          <w:lang w:val="en-US" w:eastAsia="zh-CN"/>
        </w:rPr>
        <w:t>含保留团籍的党员</w:t>
      </w:r>
      <w:r>
        <w:rPr>
          <w:rFonts w:hint="eastAsia" w:ascii="Times New Roman Regular" w:hAnsi="Times New Roman Regular" w:eastAsia="仿宋_GB2312" w:cs="Times New Roman Regular"/>
          <w:szCs w:val="28"/>
          <w:highlight w:val="none"/>
          <w:lang w:eastAsia="zh-CN"/>
        </w:rPr>
        <w:t>）</w:t>
      </w:r>
      <w:r>
        <w:rPr>
          <w:rFonts w:hint="eastAsia" w:ascii="Times New Roman Regular" w:hAnsi="Times New Roman Regular" w:eastAsia="仿宋_GB2312" w:cs="Times New Roman Regular"/>
          <w:szCs w:val="28"/>
          <w:highlight w:val="none"/>
        </w:rPr>
        <w:t>须严格参加团支部组织的各项活动，包括支部大会、支部委员会、团小组会、团课、组织生活会、</w:t>
      </w:r>
      <w:r>
        <w:rPr>
          <w:rFonts w:hint="eastAsia" w:ascii="Times New Roman Regular" w:hAnsi="Times New Roman Regular" w:eastAsia="仿宋_GB2312" w:cs="Times New Roman Regular"/>
          <w:szCs w:val="28"/>
          <w:highlight w:val="none"/>
          <w:lang w:val="en-US" w:eastAsia="zh-CN"/>
        </w:rPr>
        <w:t>理论学习和</w:t>
      </w:r>
      <w:r>
        <w:rPr>
          <w:rFonts w:hint="eastAsia" w:ascii="Times New Roman Regular" w:hAnsi="Times New Roman Regular" w:eastAsia="仿宋_GB2312" w:cs="Times New Roman Regular"/>
          <w:szCs w:val="28"/>
          <w:highlight w:val="none"/>
        </w:rPr>
        <w:t>主题团日活动等。学生团员存在无故缺勤团支部活动的，每一次扣除</w:t>
      </w:r>
      <w:r>
        <w:rPr>
          <w:rFonts w:ascii="Times New Roman Regular" w:hAnsi="Times New Roman Regular" w:eastAsia="仿宋_GB2312" w:cs="Times New Roman Regular"/>
          <w:szCs w:val="28"/>
          <w:highlight w:val="none"/>
        </w:rPr>
        <w:t>5</w:t>
      </w:r>
      <w:r>
        <w:rPr>
          <w:rFonts w:hint="eastAsia" w:ascii="Times New Roman Regular" w:hAnsi="Times New Roman Regular" w:eastAsia="仿宋_GB2312" w:cs="Times New Roman Regular"/>
          <w:szCs w:val="28"/>
          <w:highlight w:val="none"/>
        </w:rPr>
        <w:t>分；请假总次数超过每学期活动总数2</w:t>
      </w:r>
      <w:r>
        <w:rPr>
          <w:rFonts w:ascii="Times New Roman Regular" w:hAnsi="Times New Roman Regular" w:eastAsia="仿宋_GB2312" w:cs="Times New Roman Regular"/>
          <w:szCs w:val="28"/>
          <w:highlight w:val="none"/>
        </w:rPr>
        <w:t>0%</w:t>
      </w:r>
      <w:r>
        <w:rPr>
          <w:rFonts w:hint="eastAsia" w:ascii="Times New Roman Regular" w:hAnsi="Times New Roman Regular" w:eastAsia="仿宋_GB2312" w:cs="Times New Roman Regular"/>
          <w:szCs w:val="28"/>
          <w:highlight w:val="none"/>
        </w:rPr>
        <w:t>的，扣除</w:t>
      </w:r>
      <w:r>
        <w:rPr>
          <w:rFonts w:ascii="Times New Roman Regular" w:hAnsi="Times New Roman Regular" w:eastAsia="仿宋_GB2312" w:cs="Times New Roman Regular"/>
          <w:szCs w:val="28"/>
          <w:highlight w:val="none"/>
        </w:rPr>
        <w:t>4</w:t>
      </w:r>
      <w:r>
        <w:rPr>
          <w:rFonts w:hint="eastAsia" w:ascii="Times New Roman Regular" w:hAnsi="Times New Roman Regular" w:eastAsia="仿宋_GB2312" w:cs="Times New Roman Regular"/>
          <w:szCs w:val="28"/>
          <w:highlight w:val="none"/>
        </w:rPr>
        <w:t>分（如保留团籍的党员因参加党支部组织的各项活动而缺勤，不计入请假总次数）；“青年大学习”网上主题团课未按时完成的总数超过每学期团课总数</w:t>
      </w:r>
      <w:r>
        <w:rPr>
          <w:rFonts w:ascii="Times New Roman Regular" w:hAnsi="Times New Roman Regular" w:eastAsia="仿宋_GB2312" w:cs="Times New Roman Regular"/>
          <w:szCs w:val="28"/>
          <w:highlight w:val="none"/>
        </w:rPr>
        <w:t>20%</w:t>
      </w:r>
      <w:r>
        <w:rPr>
          <w:rFonts w:hint="eastAsia" w:ascii="Times New Roman Regular" w:hAnsi="Times New Roman Regular" w:eastAsia="仿宋_GB2312" w:cs="Times New Roman Regular"/>
          <w:szCs w:val="28"/>
          <w:highlight w:val="none"/>
        </w:rPr>
        <w:t>的，扣除</w:t>
      </w:r>
      <w:r>
        <w:rPr>
          <w:rFonts w:ascii="Times New Roman Regular" w:hAnsi="Times New Roman Regular" w:eastAsia="仿宋_GB2312" w:cs="Times New Roman Regular"/>
          <w:szCs w:val="28"/>
          <w:highlight w:val="none"/>
        </w:rPr>
        <w:t>4</w:t>
      </w:r>
      <w:r>
        <w:rPr>
          <w:rFonts w:hint="eastAsia" w:ascii="Times New Roman Regular" w:hAnsi="Times New Roman Regular" w:eastAsia="仿宋_GB2312" w:cs="Times New Roman Regular"/>
          <w:szCs w:val="28"/>
          <w:highlight w:val="none"/>
        </w:rPr>
        <w:t>分。</w:t>
      </w:r>
    </w:p>
    <w:p>
      <w:pPr>
        <w:spacing w:line="560" w:lineRule="exact"/>
        <w:ind w:firstLine="560"/>
        <w:rPr>
          <w:rFonts w:ascii="Times New Roman Regular" w:hAnsi="Times New Roman Regular" w:eastAsia="仿宋_GB2312" w:cs="Times New Roman Regular"/>
          <w:bCs/>
          <w:szCs w:val="28"/>
        </w:rPr>
      </w:pPr>
      <w:r>
        <w:rPr>
          <w:rFonts w:hint="eastAsia" w:ascii="黑体" w:hAnsi="黑体" w:eastAsia="黑体" w:cs="黑体"/>
          <w:szCs w:val="28"/>
          <w:highlight w:val="none"/>
        </w:rPr>
        <w:t>第九条</w:t>
      </w:r>
      <w:r>
        <w:rPr>
          <w:rFonts w:hint="eastAsia" w:ascii="Times New Roman Regular" w:hAnsi="Times New Roman Regular" w:eastAsia="仿宋_GB2312" w:cs="Times New Roman Regular"/>
          <w:szCs w:val="28"/>
          <w:highlight w:val="none"/>
        </w:rPr>
        <w:t xml:space="preserve"> </w:t>
      </w:r>
      <w:r>
        <w:rPr>
          <w:rFonts w:ascii="Times New Roman Regular" w:hAnsi="Times New Roman Regular" w:eastAsia="仿宋_GB2312" w:cs="Times New Roman Regular"/>
          <w:szCs w:val="28"/>
          <w:highlight w:val="none"/>
        </w:rPr>
        <w:t xml:space="preserve"> </w:t>
      </w:r>
      <w:r>
        <w:rPr>
          <w:rFonts w:hint="eastAsia" w:ascii="Times New Roman Regular" w:hAnsi="Times New Roman Regular" w:eastAsia="仿宋_GB2312" w:cs="Times New Roman Regular"/>
          <w:bCs/>
          <w:szCs w:val="28"/>
          <w:highlight w:val="none"/>
        </w:rPr>
        <w:t>学院学生组织，包括</w:t>
      </w:r>
      <w:r>
        <w:rPr>
          <w:rFonts w:hint="eastAsia" w:ascii="Times New Roman Regular" w:hAnsi="Times New Roman Regular" w:eastAsia="仿宋_GB2312" w:cs="Times New Roman Regular"/>
          <w:bCs/>
          <w:szCs w:val="28"/>
          <w:highlight w:val="none"/>
          <w:lang w:val="en-US" w:eastAsia="zh-CN"/>
        </w:rPr>
        <w:t>分团委、</w:t>
      </w:r>
      <w:r>
        <w:rPr>
          <w:rFonts w:hint="eastAsia" w:ascii="Times New Roman Regular" w:hAnsi="Times New Roman Regular" w:eastAsia="仿宋_GB2312" w:cs="Times New Roman Regular"/>
          <w:bCs/>
          <w:szCs w:val="28"/>
          <w:highlight w:val="none"/>
        </w:rPr>
        <w:t>学生会、研究生会、青橙工作室、</w:t>
      </w:r>
      <w:r>
        <w:rPr>
          <w:rFonts w:hint="eastAsia" w:ascii="Times New Roman Regular" w:hAnsi="Times New Roman Regular" w:eastAsia="仿宋_GB2312" w:cs="Times New Roman Regular"/>
          <w:bCs/>
          <w:szCs w:val="28"/>
          <w:highlight w:val="none"/>
          <w:lang w:val="en-US" w:eastAsia="zh-CN"/>
        </w:rPr>
        <w:t>学生</w:t>
      </w:r>
      <w:r>
        <w:rPr>
          <w:rFonts w:hint="eastAsia" w:ascii="Times New Roman Regular" w:hAnsi="Times New Roman Regular" w:eastAsia="仿宋_GB2312" w:cs="Times New Roman Regular"/>
          <w:bCs/>
          <w:szCs w:val="28"/>
          <w:highlight w:val="none"/>
        </w:rPr>
        <w:t>新闻中心组织的各类活动，按照实际参与活动情况记录台账。</w:t>
      </w:r>
      <w:r>
        <w:rPr>
          <w:rFonts w:hint="eastAsia" w:ascii="Times New Roman Regular" w:hAnsi="Times New Roman Regular" w:eastAsia="仿宋_GB2312" w:cs="Times New Roman Regular"/>
          <w:szCs w:val="28"/>
          <w:highlight w:val="none"/>
        </w:rPr>
        <w:t>每项活动按照不同级别积分，院（系）级，积3分；校级，积5分；市级，积7分；国家级，积</w:t>
      </w:r>
      <w:r>
        <w:rPr>
          <w:rFonts w:hint="eastAsia" w:ascii="Times New Roman Regular" w:hAnsi="Times New Roman Regular" w:eastAsia="仿宋_GB2312" w:cs="Times New Roman Regular"/>
          <w:szCs w:val="28"/>
        </w:rPr>
        <w:t>1</w:t>
      </w:r>
      <w:r>
        <w:rPr>
          <w:rFonts w:ascii="Times New Roman Regular" w:hAnsi="Times New Roman Regular" w:eastAsia="仿宋_GB2312" w:cs="Times New Roman Regular"/>
          <w:szCs w:val="28"/>
        </w:rPr>
        <w:t>0</w:t>
      </w:r>
      <w:r>
        <w:rPr>
          <w:rFonts w:hint="eastAsia" w:ascii="Times New Roman Regular" w:hAnsi="Times New Roman Regular" w:eastAsia="仿宋_GB2312" w:cs="Times New Roman Regular"/>
          <w:szCs w:val="28"/>
        </w:rPr>
        <w:t>分。</w:t>
      </w:r>
      <w:r>
        <w:rPr>
          <w:rFonts w:ascii="Times New Roman Regular" w:hAnsi="Times New Roman Regular" w:eastAsia="仿宋_GB2312" w:cs="Times New Roman Regular"/>
          <w:bCs/>
          <w:szCs w:val="28"/>
        </w:rPr>
        <w:t xml:space="preserve"> </w:t>
      </w:r>
    </w:p>
    <w:p>
      <w:pPr>
        <w:spacing w:line="560" w:lineRule="exact"/>
        <w:ind w:firstLine="560"/>
        <w:rPr>
          <w:rFonts w:ascii="Times New Roman Regular" w:hAnsi="Times New Roman Regular" w:eastAsia="仿宋_GB2312" w:cs="Times New Roman Regular"/>
          <w:bCs/>
          <w:szCs w:val="28"/>
        </w:rPr>
      </w:pPr>
      <w:r>
        <w:rPr>
          <w:rFonts w:hint="eastAsia" w:ascii="黑体" w:hAnsi="黑体" w:eastAsia="黑体" w:cs="黑体"/>
          <w:szCs w:val="28"/>
        </w:rPr>
        <w:t>第十条</w:t>
      </w:r>
      <w:r>
        <w:rPr>
          <w:rFonts w:hint="eastAsia" w:ascii="Times New Roman Regular" w:hAnsi="Times New Roman Regular" w:eastAsia="仿宋_GB2312" w:cs="Times New Roman Regular"/>
          <w:bCs/>
          <w:szCs w:val="28"/>
        </w:rPr>
        <w:t xml:space="preserve"> </w:t>
      </w:r>
      <w:r>
        <w:rPr>
          <w:rFonts w:ascii="Times New Roman Regular" w:hAnsi="Times New Roman Regular" w:eastAsia="仿宋_GB2312" w:cs="Times New Roman Regular"/>
          <w:bCs/>
          <w:szCs w:val="28"/>
        </w:rPr>
        <w:t xml:space="preserve"> </w:t>
      </w:r>
      <w:r>
        <w:rPr>
          <w:rFonts w:hint="eastAsia" w:ascii="Times New Roman Regular" w:hAnsi="Times New Roman Regular" w:eastAsia="仿宋_GB2312" w:cs="Times New Roman Regular"/>
          <w:bCs/>
          <w:szCs w:val="28"/>
        </w:rPr>
        <w:t>学院各系组织的各类活动，需至少在活动举办的三天前向学院学生工作办公室提交活动备案表，活动结束后的三天内提交确认无误的</w:t>
      </w:r>
      <w:r>
        <w:rPr>
          <w:rFonts w:hint="eastAsia" w:ascii="Times New Roman Regular" w:hAnsi="Times New Roman Regular" w:eastAsia="仿宋_GB2312" w:cs="Times New Roman Regular"/>
          <w:bCs/>
          <w:szCs w:val="28"/>
          <w:lang w:val="en-US" w:eastAsia="zh-CN"/>
        </w:rPr>
        <w:t>参与活动</w:t>
      </w:r>
      <w:r>
        <w:rPr>
          <w:rFonts w:hint="eastAsia" w:ascii="Times New Roman Regular" w:hAnsi="Times New Roman Regular" w:eastAsia="仿宋_GB2312" w:cs="Times New Roman Regular"/>
          <w:bCs/>
          <w:szCs w:val="28"/>
        </w:rPr>
        <w:t>学生名单。由学生会学习实践部、研究生会学术实践部按照所提交的名单记录台账。</w:t>
      </w:r>
    </w:p>
    <w:p>
      <w:pPr>
        <w:spacing w:line="560" w:lineRule="exact"/>
        <w:ind w:firstLine="560"/>
        <w:rPr>
          <w:rFonts w:ascii="Times New Roman Regular" w:hAnsi="Times New Roman Regular" w:eastAsia="仿宋_GB2312" w:cs="Times New Roman Regular"/>
          <w:bCs/>
          <w:szCs w:val="28"/>
        </w:rPr>
      </w:pPr>
      <w:r>
        <w:rPr>
          <w:rFonts w:hint="eastAsia" w:ascii="黑体" w:hAnsi="黑体" w:eastAsia="黑体" w:cs="黑体"/>
          <w:szCs w:val="28"/>
        </w:rPr>
        <w:t>第十一条</w:t>
      </w:r>
      <w:r>
        <w:rPr>
          <w:rFonts w:hint="eastAsia" w:ascii="Times New Roman Regular" w:hAnsi="Times New Roman Regular" w:eastAsia="仿宋_GB2312" w:cs="Times New Roman Regular"/>
          <w:bCs/>
          <w:szCs w:val="28"/>
        </w:rPr>
        <w:t xml:space="preserve"> </w:t>
      </w:r>
      <w:r>
        <w:rPr>
          <w:rFonts w:ascii="Times New Roman Regular" w:hAnsi="Times New Roman Regular" w:eastAsia="仿宋_GB2312" w:cs="Times New Roman Regular"/>
          <w:bCs/>
          <w:szCs w:val="28"/>
        </w:rPr>
        <w:t xml:space="preserve"> </w:t>
      </w:r>
      <w:r>
        <w:rPr>
          <w:rFonts w:hint="eastAsia" w:ascii="Times New Roman Regular" w:hAnsi="Times New Roman Regular" w:eastAsia="仿宋_GB2312" w:cs="Times New Roman Regular"/>
          <w:bCs/>
          <w:szCs w:val="28"/>
        </w:rPr>
        <w:t>学院</w:t>
      </w:r>
      <w:r>
        <w:rPr>
          <w:rFonts w:hint="eastAsia" w:ascii="Times New Roman Regular" w:hAnsi="Times New Roman Regular" w:eastAsia="仿宋_GB2312" w:cs="Times New Roman Regular"/>
          <w:szCs w:val="28"/>
        </w:rPr>
        <w:t>分团委青年志愿服务中心组织的各类志愿服务，根据《城市经济与公共管理学院志愿服务</w:t>
      </w:r>
      <w:r>
        <w:rPr>
          <w:rFonts w:hint="eastAsia" w:ascii="Times New Roman Regular" w:hAnsi="Times New Roman Regular" w:eastAsia="仿宋_GB2312" w:cs="Times New Roman Regular"/>
          <w:szCs w:val="28"/>
          <w:lang w:val="en-US" w:eastAsia="zh-CN"/>
        </w:rPr>
        <w:t>管理</w:t>
      </w:r>
      <w:r>
        <w:rPr>
          <w:rFonts w:hint="eastAsia" w:ascii="Times New Roman Regular" w:hAnsi="Times New Roman Regular" w:eastAsia="仿宋_GB2312" w:cs="Times New Roman Regular"/>
          <w:szCs w:val="28"/>
        </w:rPr>
        <w:t>办法</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lang w:val="en-US" w:eastAsia="zh-CN"/>
        </w:rPr>
        <w:t>试行</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rPr>
        <w:t>》如实记录参与志愿服务活动情况，志愿服务台账将作为志愿者选拔的重要参考依据。由于《城市经济与公共管理学院本专科学生综合测评办法</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lang w:val="en-US" w:eastAsia="zh-CN"/>
        </w:rPr>
        <w:t>试行</w:t>
      </w:r>
      <w:r>
        <w:rPr>
          <w:rFonts w:hint="eastAsia" w:ascii="Times New Roman Regular" w:hAnsi="Times New Roman Regular" w:eastAsia="仿宋_GB2312" w:cs="Times New Roman Regular"/>
          <w:szCs w:val="28"/>
          <w:lang w:eastAsia="zh-CN"/>
        </w:rPr>
        <w:t>）</w:t>
      </w:r>
      <w:r>
        <w:rPr>
          <w:rFonts w:hint="eastAsia" w:ascii="Times New Roman Regular" w:hAnsi="Times New Roman Regular" w:eastAsia="仿宋_GB2312" w:cs="Times New Roman Regular"/>
          <w:szCs w:val="28"/>
        </w:rPr>
        <w:t>》和《城市经济与公共管理学院研究生学业奖学金评选办法（试行）》中已含“志愿服务”评价指标，故青年参与活动台账中不设志愿服务部分。</w:t>
      </w:r>
    </w:p>
    <w:p>
      <w:pPr>
        <w:spacing w:line="560" w:lineRule="exact"/>
        <w:ind w:firstLine="0" w:firstLineChars="0"/>
        <w:rPr>
          <w:rFonts w:ascii="黑体" w:hAnsi="黑体" w:eastAsia="黑体" w:cs="黑体"/>
          <w:b/>
          <w:bCs/>
          <w:szCs w:val="28"/>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黑体"/>
          <w:b/>
          <w:bCs/>
          <w:szCs w:val="28"/>
        </w:rPr>
      </w:pPr>
      <w:r>
        <w:rPr>
          <w:rFonts w:hint="eastAsia" w:ascii="黑体" w:hAnsi="黑体" w:eastAsia="黑体" w:cs="黑体"/>
          <w:b/>
          <w:bCs/>
          <w:szCs w:val="28"/>
        </w:rPr>
        <w:t xml:space="preserve">第三章 </w:t>
      </w:r>
      <w:r>
        <w:rPr>
          <w:rFonts w:ascii="黑体" w:hAnsi="黑体" w:eastAsia="黑体" w:cs="黑体"/>
          <w:b/>
          <w:bCs/>
          <w:szCs w:val="28"/>
        </w:rPr>
        <w:t xml:space="preserve"> </w:t>
      </w:r>
      <w:r>
        <w:rPr>
          <w:rFonts w:hint="eastAsia" w:ascii="黑体" w:hAnsi="黑体" w:eastAsia="黑体" w:cs="黑体"/>
          <w:b/>
          <w:bCs/>
          <w:szCs w:val="28"/>
        </w:rPr>
        <w:t>组织实施</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第十二条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各党支部成立以支部书记为组长的青年参与活动台账积分工作领导小组，实行支部书记负责制，根据本办法对学生参与党组织活动情况进行记录。</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第十三条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分团委成立以副书记为组长的青年参与活动台账积分工作领导小组，实行副书记负责制，根据本办法对学生参与共青团活动情况进行记录。</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第十四条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各学生组织成立以学生组织第一负责人为组长的青年参与活动台账积分工作领导小组，实行学生组织第一负责人负责制，根据本办法对学生参与各学生组织活动情况进行记录。</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第十五条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各党支部、分团委、学生组织应在每项活动结束的七日内完成台账的记录与公示（公示期为三天），公示确认无误后提交至学院分团委审核。青年参与活动台账经分团委审核、汇总后，每学期末向全体学生公示（公示期为三天），若有异议，应在公示期内向学院学生工作办公室反映。</w:t>
      </w:r>
    </w:p>
    <w:p>
      <w:pPr>
        <w:spacing w:line="560" w:lineRule="exact"/>
        <w:ind w:firstLine="560"/>
        <w:rPr>
          <w:rFonts w:hint="eastAsia" w:ascii="Times New Roman Regular" w:hAnsi="Times New Roman Regular" w:eastAsia="仿宋_GB2312" w:cs="Times New Roman Regular"/>
          <w:szCs w:val="28"/>
        </w:rPr>
      </w:pPr>
      <w:r>
        <w:rPr>
          <w:rFonts w:hint="eastAsia" w:ascii="黑体" w:hAnsi="黑体" w:eastAsia="黑体" w:cs="黑体"/>
          <w:szCs w:val="28"/>
        </w:rPr>
        <w:t>第十六条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青年参与活动台账经公示无异议后，报学院学生工作办公室备案。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hAnsi="黑体" w:eastAsia="黑体" w:cs="Times New Roman Regular"/>
          <w:szCs w:val="28"/>
        </w:rPr>
      </w:pPr>
      <w:r>
        <w:rPr>
          <w:rFonts w:hint="eastAsia" w:ascii="黑体" w:hAnsi="黑体" w:eastAsia="黑体" w:cs="Times New Roman Regular"/>
          <w:szCs w:val="28"/>
        </w:rPr>
        <w:t xml:space="preserve">第四章 </w:t>
      </w:r>
      <w:r>
        <w:rPr>
          <w:rFonts w:ascii="黑体" w:hAnsi="黑体" w:eastAsia="黑体" w:cs="Times New Roman Regular"/>
          <w:szCs w:val="28"/>
        </w:rPr>
        <w:t xml:space="preserve"> </w:t>
      </w:r>
      <w:r>
        <w:rPr>
          <w:rFonts w:hint="eastAsia" w:ascii="黑体" w:hAnsi="黑体" w:eastAsia="黑体" w:cs="Times New Roman Regular"/>
          <w:szCs w:val="28"/>
        </w:rPr>
        <w:t>附则</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第十七条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本办法从发布之日起执行。</w:t>
      </w:r>
    </w:p>
    <w:p>
      <w:pPr>
        <w:spacing w:line="560" w:lineRule="exact"/>
        <w:ind w:firstLine="560"/>
        <w:rPr>
          <w:rFonts w:ascii="Times New Roman Regular" w:hAnsi="Times New Roman Regular" w:eastAsia="仿宋_GB2312" w:cs="Times New Roman Regular"/>
          <w:szCs w:val="28"/>
        </w:rPr>
      </w:pPr>
      <w:r>
        <w:rPr>
          <w:rFonts w:hint="eastAsia" w:ascii="黑体" w:hAnsi="黑体" w:eastAsia="黑体" w:cs="黑体"/>
          <w:szCs w:val="28"/>
        </w:rPr>
        <w:t>第十八条</w:t>
      </w:r>
      <w:r>
        <w:rPr>
          <w:rFonts w:hint="eastAsia" w:ascii="Times New Roman Regular" w:hAnsi="Times New Roman Regular" w:eastAsia="仿宋_GB2312" w:cs="Times New Roman Regular"/>
          <w:szCs w:val="28"/>
        </w:rPr>
        <w:t xml:space="preserve"> </w:t>
      </w:r>
      <w:r>
        <w:rPr>
          <w:rFonts w:ascii="Times New Roman Regular" w:hAnsi="Times New Roman Regular" w:eastAsia="仿宋_GB2312" w:cs="Times New Roman Regular"/>
          <w:szCs w:val="28"/>
        </w:rPr>
        <w:t xml:space="preserve"> </w:t>
      </w:r>
      <w:r>
        <w:rPr>
          <w:rFonts w:hint="eastAsia" w:ascii="Times New Roman Regular" w:hAnsi="Times New Roman Regular" w:eastAsia="仿宋_GB2312" w:cs="Times New Roman Regular"/>
          <w:szCs w:val="28"/>
        </w:rPr>
        <w:t>本办法由城市经济与公共管理学院</w:t>
      </w:r>
      <w:r>
        <w:rPr>
          <w:rFonts w:hint="eastAsia" w:ascii="Times New Roman Regular" w:hAnsi="Times New Roman Regular" w:eastAsia="仿宋_GB2312" w:cs="Times New Roman Regular"/>
          <w:szCs w:val="28"/>
          <w:lang w:val="en-US" w:eastAsia="zh-CN"/>
        </w:rPr>
        <w:t>分团委</w:t>
      </w:r>
      <w:r>
        <w:rPr>
          <w:rFonts w:hint="eastAsia" w:ascii="Times New Roman Regular" w:hAnsi="Times New Roman Regular" w:eastAsia="仿宋_GB2312" w:cs="Times New Roman Regular"/>
          <w:szCs w:val="28"/>
        </w:rPr>
        <w:t>负责解释。</w:t>
      </w:r>
    </w:p>
    <w:p>
      <w:pPr>
        <w:spacing w:line="560" w:lineRule="exact"/>
        <w:ind w:firstLine="560"/>
        <w:rPr>
          <w:rFonts w:ascii="Times New Roman Regular" w:hAnsi="Times New Roman Regular" w:eastAsia="仿宋_GB2312" w:cs="Times New Roman Regular"/>
          <w:szCs w:val="28"/>
        </w:rPr>
      </w:pPr>
    </w:p>
    <w:p>
      <w:pPr>
        <w:spacing w:line="560" w:lineRule="exact"/>
        <w:ind w:firstLine="560"/>
        <w:rPr>
          <w:rFonts w:ascii="Times New Roman Regular" w:hAnsi="Times New Roman Regular" w:eastAsia="仿宋_GB2312" w:cs="Times New Roman Regular"/>
          <w:szCs w:val="28"/>
        </w:rPr>
      </w:pPr>
      <w:r>
        <w:rPr>
          <w:rFonts w:hint="eastAsia" w:ascii="Times New Roman Regular" w:hAnsi="Times New Roman Regular" w:eastAsia="仿宋_GB2312" w:cs="Times New Roman Regular"/>
          <w:szCs w:val="28"/>
        </w:rPr>
        <w:t>本办法自2</w:t>
      </w:r>
      <w:r>
        <w:rPr>
          <w:rFonts w:ascii="Times New Roman Regular" w:hAnsi="Times New Roman Regular" w:eastAsia="仿宋_GB2312" w:cs="Times New Roman Regular"/>
          <w:szCs w:val="28"/>
        </w:rPr>
        <w:t>02</w:t>
      </w:r>
      <w:r>
        <w:rPr>
          <w:rFonts w:hint="eastAsia" w:ascii="Times New Roman Regular" w:hAnsi="Times New Roman Regular" w:eastAsia="仿宋_GB2312" w:cs="Times New Roman Regular"/>
          <w:szCs w:val="28"/>
          <w:lang w:val="en-US" w:eastAsia="zh-CN"/>
        </w:rPr>
        <w:t>3</w:t>
      </w:r>
      <w:r>
        <w:rPr>
          <w:rFonts w:hint="eastAsia" w:ascii="Times New Roman Regular" w:hAnsi="Times New Roman Regular" w:eastAsia="仿宋_GB2312" w:cs="Times New Roman Regular"/>
          <w:szCs w:val="28"/>
        </w:rPr>
        <w:t>年</w:t>
      </w:r>
      <w:r>
        <w:rPr>
          <w:rFonts w:hint="eastAsia" w:ascii="Times New Roman Regular" w:hAnsi="Times New Roman Regular" w:eastAsia="仿宋_GB2312" w:cs="Times New Roman Regular"/>
          <w:szCs w:val="28"/>
          <w:lang w:val="en-US" w:eastAsia="zh-CN"/>
        </w:rPr>
        <w:t>3</w:t>
      </w:r>
      <w:r>
        <w:rPr>
          <w:rFonts w:hint="eastAsia" w:ascii="Times New Roman Regular" w:hAnsi="Times New Roman Regular" w:eastAsia="仿宋_GB2312" w:cs="Times New Roman Regular"/>
          <w:szCs w:val="28"/>
        </w:rPr>
        <w:t>月开始试行，最终解释权归城市经济与公共管理学院</w:t>
      </w:r>
      <w:r>
        <w:rPr>
          <w:rFonts w:hint="eastAsia" w:ascii="Times New Roman Regular" w:hAnsi="Times New Roman Regular" w:eastAsia="仿宋_GB2312" w:cs="Times New Roman Regular"/>
          <w:szCs w:val="28"/>
          <w:lang w:val="en-US" w:eastAsia="zh-CN"/>
        </w:rPr>
        <w:t>分团委</w:t>
      </w:r>
      <w:r>
        <w:rPr>
          <w:rFonts w:hint="eastAsia" w:ascii="Times New Roman Regular" w:hAnsi="Times New Roman Regular" w:eastAsia="仿宋_GB2312" w:cs="Times New Roman Regular"/>
          <w:szCs w:val="28"/>
        </w:rPr>
        <w:t>所有。</w:t>
      </w:r>
    </w:p>
    <w:p>
      <w:pPr>
        <w:spacing w:line="560" w:lineRule="exact"/>
        <w:ind w:firstLine="560"/>
        <w:rPr>
          <w:rFonts w:ascii="Times New Roman Regular" w:hAnsi="Times New Roman Regular" w:eastAsia="仿宋_GB2312" w:cs="Times New Roman Regular"/>
          <w:szCs w:val="28"/>
        </w:rPr>
      </w:pPr>
    </w:p>
    <w:p>
      <w:pPr>
        <w:spacing w:line="560" w:lineRule="exact"/>
        <w:ind w:firstLine="0" w:firstLineChars="0"/>
        <w:jc w:val="right"/>
        <w:rPr>
          <w:rFonts w:hint="default" w:ascii="Times New Roman Regular" w:hAnsi="Times New Roman Regular" w:eastAsia="仿宋_GB2312" w:cs="Times New Roman Regular"/>
          <w:szCs w:val="28"/>
          <w:lang w:val="en-US" w:eastAsia="zh-CN"/>
        </w:rPr>
      </w:pPr>
      <w:r>
        <w:rPr>
          <w:rFonts w:hint="eastAsia" w:ascii="Times New Roman Regular" w:hAnsi="Times New Roman Regular" w:eastAsia="仿宋_GB2312" w:cs="Times New Roman Regular"/>
          <w:szCs w:val="28"/>
          <w:lang w:val="en-US" w:eastAsia="zh-CN"/>
        </w:rPr>
        <w:t>中国共产主义青年团首都经济贸易大学</w:t>
      </w:r>
    </w:p>
    <w:p>
      <w:pPr>
        <w:spacing w:line="560" w:lineRule="exact"/>
        <w:ind w:firstLine="0" w:firstLineChars="0"/>
        <w:jc w:val="right"/>
        <w:rPr>
          <w:rFonts w:hint="eastAsia" w:ascii="Times New Roman Regular" w:hAnsi="Times New Roman Regular" w:eastAsia="仿宋_GB2312" w:cs="Times New Roman Regular"/>
          <w:szCs w:val="28"/>
          <w:lang w:val="en-US" w:eastAsia="zh-CN"/>
        </w:rPr>
      </w:pPr>
      <w:r>
        <w:rPr>
          <w:rFonts w:hint="eastAsia" w:ascii="Times New Roman Regular" w:hAnsi="Times New Roman Regular" w:eastAsia="仿宋_GB2312" w:cs="Times New Roman Regular"/>
          <w:szCs w:val="28"/>
        </w:rPr>
        <w:t>城市经济与公共管理学院</w:t>
      </w:r>
      <w:r>
        <w:rPr>
          <w:rFonts w:hint="eastAsia" w:ascii="Times New Roman Regular" w:hAnsi="Times New Roman Regular" w:eastAsia="仿宋_GB2312" w:cs="Times New Roman Regular"/>
          <w:szCs w:val="28"/>
          <w:lang w:val="en-US" w:eastAsia="zh-CN"/>
        </w:rPr>
        <w:t>委员会</w:t>
      </w:r>
    </w:p>
    <w:p>
      <w:pPr>
        <w:spacing w:line="560" w:lineRule="exact"/>
        <w:ind w:firstLine="560"/>
        <w:jc w:val="right"/>
        <w:rPr>
          <w:rFonts w:ascii="Times New Roman Regular" w:hAnsi="Times New Roman Regular" w:eastAsia="仿宋_GB2312" w:cs="Times New Roman Regular"/>
          <w:szCs w:val="28"/>
        </w:rPr>
      </w:pPr>
      <w:r>
        <w:rPr>
          <w:rFonts w:hint="eastAsia" w:ascii="Times New Roman Regular" w:hAnsi="Times New Roman Regular" w:eastAsia="仿宋_GB2312" w:cs="Times New Roman Regular"/>
          <w:szCs w:val="28"/>
        </w:rPr>
        <w:t>202</w:t>
      </w:r>
      <w:r>
        <w:rPr>
          <w:rFonts w:hint="eastAsia" w:ascii="Times New Roman Regular" w:hAnsi="Times New Roman Regular" w:eastAsia="仿宋_GB2312" w:cs="Times New Roman Regular"/>
          <w:szCs w:val="28"/>
          <w:lang w:val="en-US" w:eastAsia="zh-CN"/>
        </w:rPr>
        <w:t>3</w:t>
      </w:r>
      <w:r>
        <w:rPr>
          <w:rFonts w:hint="eastAsia" w:ascii="Times New Roman Regular" w:hAnsi="Times New Roman Regular" w:eastAsia="仿宋_GB2312" w:cs="Times New Roman Regular"/>
          <w:szCs w:val="28"/>
        </w:rPr>
        <w:t>年</w:t>
      </w:r>
      <w:r>
        <w:rPr>
          <w:rFonts w:hint="eastAsia" w:ascii="Times New Roman Regular" w:hAnsi="Times New Roman Regular" w:eastAsia="仿宋_GB2312" w:cs="Times New Roman Regular"/>
          <w:szCs w:val="28"/>
          <w:lang w:val="en-US" w:eastAsia="zh-CN"/>
        </w:rPr>
        <w:t>3</w:t>
      </w:r>
      <w:r>
        <w:rPr>
          <w:rFonts w:hint="eastAsia" w:ascii="Times New Roman Regular" w:hAnsi="Times New Roman Regular" w:eastAsia="仿宋_GB2312" w:cs="Times New Roman Regular"/>
          <w:szCs w:val="28"/>
        </w:rPr>
        <w:t>月</w:t>
      </w:r>
    </w:p>
    <w:p>
      <w:pPr>
        <w:widowControl/>
        <w:ind w:firstLine="0" w:firstLineChars="0"/>
        <w:jc w:val="left"/>
        <w:rPr>
          <w:rFonts w:ascii="Times New Roman Regular" w:hAnsi="Times New Roman Regular" w:eastAsia="仿宋_GB2312" w:cs="Times New Roman Regular"/>
          <w:szCs w:val="28"/>
        </w:rPr>
      </w:pPr>
      <w:r>
        <w:rPr>
          <w:rFonts w:ascii="Times New Roman Regular" w:hAnsi="Times New Roman Regular" w:eastAsia="仿宋_GB2312" w:cs="Times New Roman Regular"/>
          <w:szCs w:val="28"/>
        </w:rPr>
        <w:br w:type="page"/>
      </w:r>
    </w:p>
    <w:p>
      <w:pPr>
        <w:spacing w:line="560" w:lineRule="exact"/>
        <w:ind w:right="1120" w:firstLine="0" w:firstLineChars="0"/>
        <w:rPr>
          <w:rFonts w:hint="eastAsia" w:ascii="Times New Roman Regular" w:hAnsi="Times New Roman Regular" w:eastAsia="仿宋_GB2312" w:cs="Times New Roman Regular"/>
          <w:szCs w:val="28"/>
          <w:lang w:eastAsia="zh-CN"/>
        </w:rPr>
      </w:pPr>
      <w:r>
        <w:rPr>
          <w:rFonts w:hint="eastAsia" w:ascii="Times New Roman Regular" w:hAnsi="Times New Roman Regular" w:eastAsia="仿宋_GB2312" w:cs="Times New Roman Regular"/>
          <w:szCs w:val="28"/>
        </w:rPr>
        <w:t>附件</w:t>
      </w:r>
      <w:r>
        <w:rPr>
          <w:rFonts w:hint="eastAsia" w:ascii="Times New Roman Regular" w:hAnsi="Times New Roman Regular" w:eastAsia="仿宋_GB2312" w:cs="Times New Roman Regular"/>
          <w:szCs w:val="28"/>
          <w:lang w:eastAsia="zh-CN"/>
        </w:rPr>
        <w:t>：</w:t>
      </w:r>
    </w:p>
    <w:p>
      <w:pPr>
        <w:keepNext w:val="0"/>
        <w:keepLines w:val="0"/>
        <w:pageBreakBefore w:val="0"/>
        <w:widowControl w:val="0"/>
        <w:kinsoku/>
        <w:wordWrap/>
        <w:overflowPunct/>
        <w:topLinePunct w:val="0"/>
        <w:autoSpaceDE/>
        <w:autoSpaceDN/>
        <w:bidi w:val="0"/>
        <w:adjustRightInd/>
        <w:snapToGrid/>
        <w:spacing w:before="192" w:beforeLines="50" w:after="192" w:afterLines="50" w:line="560" w:lineRule="exact"/>
        <w:ind w:right="0" w:firstLine="0" w:firstLineChars="0"/>
        <w:jc w:val="center"/>
        <w:textAlignment w:val="auto"/>
        <w:rPr>
          <w:rFonts w:hint="eastAsia" w:ascii="黑体" w:hAnsi="黑体" w:eastAsia="黑体" w:cs="Times New Roman"/>
          <w:sz w:val="30"/>
          <w:szCs w:val="30"/>
        </w:rPr>
      </w:pPr>
      <w:r>
        <w:rPr>
          <w:rFonts w:hint="eastAsia" w:ascii="方正小标宋简体" w:hAnsi="方正小标宋简体" w:eastAsia="方正小标宋简体" w:cs="方正小标宋简体"/>
          <w:b/>
          <w:bCs/>
          <w:sz w:val="36"/>
          <w:szCs w:val="36"/>
        </w:rPr>
        <w:t>城市经济与公共管理学院学生活动备案表</w:t>
      </w:r>
    </w:p>
    <w:tbl>
      <w:tblPr>
        <w:tblStyle w:val="8"/>
        <w:tblW w:w="86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0"/>
        <w:gridCol w:w="1421"/>
        <w:gridCol w:w="1703"/>
        <w:gridCol w:w="1418"/>
        <w:gridCol w:w="2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0"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举办院系</w:t>
            </w:r>
          </w:p>
        </w:tc>
        <w:tc>
          <w:tcPr>
            <w:tcW w:w="3124" w:type="dxa"/>
            <w:gridSpan w:val="2"/>
          </w:tcPr>
          <w:p>
            <w:pPr>
              <w:spacing w:line="360" w:lineRule="auto"/>
              <w:ind w:firstLine="0" w:firstLineChars="0"/>
              <w:jc w:val="center"/>
              <w:rPr>
                <w:rFonts w:hint="eastAsia" w:ascii="仿宋_GB2312" w:hAnsi="仿宋_GB2312" w:eastAsia="仿宋_GB2312" w:cs="仿宋_GB2312"/>
                <w:sz w:val="24"/>
              </w:rPr>
            </w:pPr>
          </w:p>
        </w:tc>
        <w:tc>
          <w:tcPr>
            <w:tcW w:w="1418"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活动时间</w:t>
            </w:r>
          </w:p>
        </w:tc>
        <w:tc>
          <w:tcPr>
            <w:tcW w:w="2540" w:type="dxa"/>
          </w:tcPr>
          <w:p>
            <w:pPr>
              <w:spacing w:line="360" w:lineRule="auto"/>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0"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活动名称</w:t>
            </w:r>
          </w:p>
        </w:tc>
        <w:tc>
          <w:tcPr>
            <w:tcW w:w="3124" w:type="dxa"/>
            <w:gridSpan w:val="2"/>
          </w:tcPr>
          <w:p>
            <w:pPr>
              <w:spacing w:line="360" w:lineRule="auto"/>
              <w:ind w:firstLine="0" w:firstLineChars="0"/>
              <w:jc w:val="center"/>
              <w:rPr>
                <w:rFonts w:hint="eastAsia" w:ascii="仿宋_GB2312" w:hAnsi="仿宋_GB2312" w:eastAsia="仿宋_GB2312" w:cs="仿宋_GB2312"/>
                <w:sz w:val="24"/>
              </w:rPr>
            </w:pPr>
          </w:p>
        </w:tc>
        <w:tc>
          <w:tcPr>
            <w:tcW w:w="1418"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活动地点</w:t>
            </w:r>
          </w:p>
        </w:tc>
        <w:tc>
          <w:tcPr>
            <w:tcW w:w="2540" w:type="dxa"/>
          </w:tcPr>
          <w:p>
            <w:pPr>
              <w:spacing w:line="360" w:lineRule="auto"/>
              <w:ind w:firstLine="0" w:firstLineChars="0"/>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0" w:type="dxa"/>
            <w:vMerge w:val="restart"/>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  动</w:t>
            </w:r>
          </w:p>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1421"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703" w:type="dxa"/>
          </w:tcPr>
          <w:p>
            <w:pPr>
              <w:spacing w:line="360" w:lineRule="auto"/>
              <w:ind w:firstLine="0" w:firstLineChars="0"/>
              <w:jc w:val="center"/>
              <w:rPr>
                <w:rFonts w:hint="eastAsia" w:ascii="仿宋_GB2312" w:hAnsi="仿宋_GB2312" w:eastAsia="仿宋_GB2312" w:cs="仿宋_GB2312"/>
                <w:sz w:val="24"/>
              </w:rPr>
            </w:pPr>
          </w:p>
        </w:tc>
        <w:tc>
          <w:tcPr>
            <w:tcW w:w="1418"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职   务</w:t>
            </w:r>
          </w:p>
        </w:tc>
        <w:tc>
          <w:tcPr>
            <w:tcW w:w="2540" w:type="dxa"/>
          </w:tcPr>
          <w:p>
            <w:pPr>
              <w:spacing w:line="360" w:lineRule="auto"/>
              <w:ind w:firstLine="0" w:firstLineChars="0"/>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0" w:type="dxa"/>
            <w:vMerge w:val="continue"/>
          </w:tcPr>
          <w:p>
            <w:pPr>
              <w:spacing w:line="360" w:lineRule="auto"/>
              <w:ind w:firstLine="0" w:firstLineChars="0"/>
              <w:jc w:val="center"/>
              <w:rPr>
                <w:rFonts w:hint="eastAsia" w:ascii="仿宋_GB2312" w:hAnsi="仿宋_GB2312" w:eastAsia="仿宋_GB2312" w:cs="仿宋_GB2312"/>
                <w:sz w:val="24"/>
              </w:rPr>
            </w:pPr>
          </w:p>
        </w:tc>
        <w:tc>
          <w:tcPr>
            <w:tcW w:w="1421"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联系方式</w:t>
            </w:r>
          </w:p>
        </w:tc>
        <w:tc>
          <w:tcPr>
            <w:tcW w:w="1703" w:type="dxa"/>
          </w:tcPr>
          <w:p>
            <w:pPr>
              <w:spacing w:line="360" w:lineRule="auto"/>
              <w:ind w:firstLine="0" w:firstLineChars="0"/>
              <w:jc w:val="center"/>
              <w:rPr>
                <w:rFonts w:hint="eastAsia" w:ascii="仿宋_GB2312" w:hAnsi="仿宋_GB2312" w:eastAsia="仿宋_GB2312" w:cs="仿宋_GB2312"/>
                <w:sz w:val="24"/>
              </w:rPr>
            </w:pPr>
          </w:p>
        </w:tc>
        <w:tc>
          <w:tcPr>
            <w:tcW w:w="1418" w:type="dxa"/>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学（工）号</w:t>
            </w:r>
          </w:p>
        </w:tc>
        <w:tc>
          <w:tcPr>
            <w:tcW w:w="2540" w:type="dxa"/>
          </w:tcPr>
          <w:p>
            <w:pPr>
              <w:spacing w:line="360" w:lineRule="auto"/>
              <w:ind w:firstLine="0" w:firstLineChars="0"/>
              <w:jc w:val="center"/>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520" w:type="dxa"/>
            <w:vMerge w:val="restart"/>
            <w:vAlign w:val="center"/>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  动</w:t>
            </w:r>
          </w:p>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联络</w:t>
            </w:r>
            <w:r>
              <w:rPr>
                <w:rFonts w:hint="eastAsia" w:ascii="仿宋_GB2312" w:hAnsi="仿宋_GB2312" w:eastAsia="仿宋_GB2312" w:cs="仿宋_GB2312"/>
                <w:sz w:val="24"/>
              </w:rPr>
              <w:t>人</w:t>
            </w:r>
          </w:p>
        </w:tc>
        <w:tc>
          <w:tcPr>
            <w:tcW w:w="1421" w:type="dxa"/>
            <w:vAlign w:val="center"/>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703" w:type="dxa"/>
            <w:vAlign w:val="center"/>
          </w:tcPr>
          <w:p>
            <w:pPr>
              <w:spacing w:line="360" w:lineRule="auto"/>
              <w:ind w:firstLine="0" w:firstLineChars="0"/>
              <w:jc w:val="center"/>
              <w:rPr>
                <w:rFonts w:hint="eastAsia" w:ascii="仿宋_GB2312" w:hAnsi="仿宋_GB2312" w:eastAsia="仿宋_GB2312" w:cs="仿宋_GB2312"/>
                <w:sz w:val="24"/>
              </w:rPr>
            </w:pPr>
          </w:p>
        </w:tc>
        <w:tc>
          <w:tcPr>
            <w:tcW w:w="1418" w:type="dxa"/>
            <w:vAlign w:val="center"/>
          </w:tcPr>
          <w:p>
            <w:pPr>
              <w:ind w:firstLine="0"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职   务</w:t>
            </w:r>
          </w:p>
        </w:tc>
        <w:tc>
          <w:tcPr>
            <w:tcW w:w="2540" w:type="dxa"/>
          </w:tcPr>
          <w:p>
            <w:pPr>
              <w:ind w:firstLine="0" w:firstLineChars="0"/>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520" w:type="dxa"/>
            <w:vMerge w:val="continue"/>
            <w:vAlign w:val="center"/>
          </w:tcPr>
          <w:p>
            <w:pPr>
              <w:spacing w:line="360" w:lineRule="auto"/>
              <w:ind w:firstLine="0" w:firstLineChars="0"/>
              <w:jc w:val="center"/>
              <w:rPr>
                <w:rFonts w:hint="eastAsia" w:ascii="仿宋_GB2312" w:hAnsi="仿宋_GB2312" w:eastAsia="仿宋_GB2312" w:cs="仿宋_GB2312"/>
                <w:sz w:val="24"/>
              </w:rPr>
            </w:pPr>
          </w:p>
        </w:tc>
        <w:tc>
          <w:tcPr>
            <w:tcW w:w="1421" w:type="dxa"/>
            <w:vAlign w:val="center"/>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联系方式</w:t>
            </w:r>
          </w:p>
        </w:tc>
        <w:tc>
          <w:tcPr>
            <w:tcW w:w="1703" w:type="dxa"/>
            <w:vAlign w:val="center"/>
          </w:tcPr>
          <w:p>
            <w:pPr>
              <w:spacing w:line="360" w:lineRule="auto"/>
              <w:ind w:firstLine="0" w:firstLineChars="0"/>
              <w:jc w:val="center"/>
              <w:rPr>
                <w:rFonts w:hint="eastAsia" w:ascii="仿宋_GB2312" w:hAnsi="仿宋_GB2312" w:eastAsia="仿宋_GB2312" w:cs="仿宋_GB2312"/>
                <w:sz w:val="24"/>
              </w:rPr>
            </w:pPr>
          </w:p>
        </w:tc>
        <w:tc>
          <w:tcPr>
            <w:tcW w:w="1418" w:type="dxa"/>
            <w:vAlign w:val="center"/>
          </w:tcPr>
          <w:p>
            <w:pPr>
              <w:ind w:firstLine="0" w:firstLineChars="0"/>
              <w:jc w:val="center"/>
              <w:rPr>
                <w:rFonts w:hint="eastAsia" w:ascii="仿宋_GB2312" w:hAnsi="仿宋_GB2312" w:eastAsia="仿宋_GB2312" w:cs="仿宋_GB2312"/>
                <w:sz w:val="18"/>
                <w:szCs w:val="18"/>
              </w:rPr>
            </w:pPr>
            <w:r>
              <w:rPr>
                <w:rFonts w:hint="eastAsia" w:ascii="仿宋_GB2312" w:hAnsi="仿宋_GB2312" w:eastAsia="仿宋_GB2312" w:cs="仿宋_GB2312"/>
                <w:sz w:val="24"/>
              </w:rPr>
              <w:t>学（工）号</w:t>
            </w:r>
          </w:p>
        </w:tc>
        <w:tc>
          <w:tcPr>
            <w:tcW w:w="2540" w:type="dxa"/>
          </w:tcPr>
          <w:p>
            <w:pPr>
              <w:ind w:firstLine="0" w:firstLineChars="0"/>
              <w:rPr>
                <w:rFonts w:hint="eastAsia" w:ascii="仿宋_GB2312" w:hAnsi="仿宋_GB2312" w:eastAsia="仿宋_GB2312" w:cs="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3" w:hRule="atLeast"/>
        </w:trPr>
        <w:tc>
          <w:tcPr>
            <w:tcW w:w="1520" w:type="dxa"/>
            <w:vAlign w:val="center"/>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活 动</w:t>
            </w:r>
          </w:p>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内 容</w:t>
            </w:r>
          </w:p>
        </w:tc>
        <w:tc>
          <w:tcPr>
            <w:tcW w:w="7082" w:type="dxa"/>
            <w:gridSpan w:val="4"/>
          </w:tcPr>
          <w:p>
            <w:pPr>
              <w:ind w:firstLine="0" w:firstLine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预计参加人数：</w:t>
            </w:r>
          </w:p>
          <w:p>
            <w:pPr>
              <w:ind w:firstLine="0" w:firstLine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校内参加人员范围：</w:t>
            </w:r>
          </w:p>
          <w:p>
            <w:pPr>
              <w:ind w:firstLine="0" w:firstLineChars="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活动内容简介（活动主题、主要环节等）：</w:t>
            </w:r>
          </w:p>
          <w:p>
            <w:pPr>
              <w:spacing w:line="360" w:lineRule="auto"/>
              <w:ind w:firstLine="0" w:firstLineChars="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480"/>
              <w:rPr>
                <w:rFonts w:hint="eastAsia" w:ascii="仿宋_GB2312" w:hAnsi="仿宋_GB2312" w:eastAsia="仿宋_GB2312" w:cs="仿宋_GB2312"/>
                <w:sz w:val="24"/>
              </w:rPr>
            </w:pPr>
          </w:p>
          <w:p>
            <w:pPr>
              <w:ind w:firstLine="0" w:firstLineChars="0"/>
              <w:rPr>
                <w:rFonts w:hint="eastAsia" w:ascii="仿宋_GB2312" w:hAnsi="仿宋_GB2312" w:eastAsia="仿宋_GB2312" w:cs="仿宋_GB2312"/>
                <w:sz w:val="24"/>
              </w:rPr>
            </w:pPr>
          </w:p>
          <w:p>
            <w:pPr>
              <w:tabs>
                <w:tab w:val="left" w:pos="2000"/>
              </w:tabs>
              <w:ind w:firstLine="480"/>
              <w:rPr>
                <w:rFonts w:hint="eastAsia" w:ascii="仿宋_GB2312" w:hAnsi="仿宋_GB2312" w:eastAsia="仿宋_GB2312" w:cs="仿宋_GB2312"/>
                <w:sz w:val="24"/>
              </w:rPr>
            </w:pPr>
            <w:r>
              <w:rPr>
                <w:rFonts w:hint="eastAsia" w:ascii="仿宋_GB2312" w:hAnsi="仿宋_GB2312" w:eastAsia="仿宋_GB2312" w:cs="仿宋_GB2312"/>
                <w:sz w:val="24"/>
              </w:rPr>
              <w:tab/>
            </w:r>
          </w:p>
          <w:p>
            <w:pPr>
              <w:tabs>
                <w:tab w:val="left" w:pos="2000"/>
              </w:tabs>
              <w:ind w:firstLine="480"/>
              <w:rPr>
                <w:rFonts w:hint="eastAsia" w:ascii="仿宋_GB2312" w:hAnsi="仿宋_GB2312" w:eastAsia="仿宋_GB2312" w:cs="仿宋_GB2312"/>
                <w:sz w:val="24"/>
              </w:rPr>
            </w:pPr>
          </w:p>
          <w:p>
            <w:pPr>
              <w:tabs>
                <w:tab w:val="left" w:pos="2000"/>
              </w:tabs>
              <w:ind w:left="0" w:leftChars="0" w:firstLine="0" w:firstLineChars="0"/>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0" w:hRule="atLeast"/>
        </w:trPr>
        <w:tc>
          <w:tcPr>
            <w:tcW w:w="1520" w:type="dxa"/>
            <w:vAlign w:val="center"/>
          </w:tcPr>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学生工作</w:t>
            </w:r>
          </w:p>
          <w:p>
            <w:pPr>
              <w:spacing w:line="36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办公室意见</w:t>
            </w:r>
          </w:p>
        </w:tc>
        <w:tc>
          <w:tcPr>
            <w:tcW w:w="7082" w:type="dxa"/>
            <w:gridSpan w:val="4"/>
          </w:tcPr>
          <w:p>
            <w:pPr>
              <w:ind w:left="360" w:firstLine="0" w:firstLineChars="0"/>
              <w:jc w:val="left"/>
              <w:rPr>
                <w:rFonts w:hint="eastAsia" w:ascii="仿宋_GB2312" w:hAnsi="仿宋_GB2312" w:eastAsia="仿宋_GB2312" w:cs="仿宋_GB2312"/>
                <w:sz w:val="18"/>
                <w:szCs w:val="18"/>
              </w:rPr>
            </w:pPr>
          </w:p>
          <w:p>
            <w:pPr>
              <w:ind w:firstLine="0" w:firstLineChars="0"/>
              <w:jc w:val="left"/>
              <w:rPr>
                <w:rFonts w:hint="eastAsia" w:ascii="仿宋_GB2312" w:hAnsi="仿宋_GB2312" w:eastAsia="仿宋_GB2312" w:cs="仿宋_GB2312"/>
                <w:sz w:val="24"/>
              </w:rPr>
            </w:pPr>
          </w:p>
          <w:p>
            <w:pPr>
              <w:ind w:firstLine="3780" w:firstLineChars="1575"/>
              <w:jc w:val="left"/>
              <w:rPr>
                <w:rFonts w:hint="eastAsia" w:ascii="仿宋_GB2312" w:hAnsi="仿宋_GB2312" w:eastAsia="仿宋_GB2312" w:cs="仿宋_GB2312"/>
                <w:sz w:val="24"/>
              </w:rPr>
            </w:pPr>
          </w:p>
          <w:p>
            <w:pPr>
              <w:ind w:firstLine="3780" w:firstLineChars="1575"/>
              <w:jc w:val="left"/>
              <w:rPr>
                <w:rFonts w:hint="eastAsia" w:ascii="仿宋_GB2312" w:hAnsi="仿宋_GB2312" w:eastAsia="仿宋_GB2312" w:cs="仿宋_GB2312"/>
                <w:sz w:val="24"/>
              </w:rPr>
            </w:pPr>
          </w:p>
          <w:p>
            <w:pPr>
              <w:ind w:firstLine="0" w:firstLineChars="0"/>
              <w:jc w:val="left"/>
              <w:rPr>
                <w:rFonts w:hint="eastAsia" w:ascii="仿宋_GB2312" w:hAnsi="仿宋_GB2312" w:eastAsia="仿宋_GB2312" w:cs="仿宋_GB2312"/>
                <w:sz w:val="24"/>
              </w:rPr>
            </w:pPr>
          </w:p>
          <w:p>
            <w:pPr>
              <w:ind w:firstLine="3780" w:firstLineChars="1575"/>
              <w:jc w:val="left"/>
              <w:rPr>
                <w:rFonts w:hint="eastAsia" w:ascii="仿宋_GB2312" w:hAnsi="仿宋_GB2312" w:eastAsia="仿宋_GB2312" w:cs="仿宋_GB2312"/>
                <w:sz w:val="24"/>
              </w:rPr>
            </w:pPr>
          </w:p>
          <w:p>
            <w:pPr>
              <w:ind w:firstLine="3780" w:firstLineChars="1575"/>
              <w:jc w:val="left"/>
              <w:rPr>
                <w:rFonts w:hint="eastAsia" w:ascii="仿宋_GB2312" w:hAnsi="仿宋_GB2312" w:eastAsia="仿宋_GB2312" w:cs="仿宋_GB2312"/>
                <w:sz w:val="24"/>
              </w:rPr>
            </w:pPr>
          </w:p>
          <w:p>
            <w:pPr>
              <w:ind w:right="96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签字盖章：</w:t>
            </w:r>
          </w:p>
        </w:tc>
      </w:tr>
    </w:tbl>
    <w:p>
      <w:pPr>
        <w:ind w:firstLine="0" w:firstLineChars="0"/>
        <w:jc w:val="right"/>
        <w:rPr>
          <w:rFonts w:ascii="Calibri" w:hAnsi="Calibri" w:eastAsia="宋体" w:cs="Times New Roman"/>
          <w:sz w:val="24"/>
          <w:szCs w:val="28"/>
        </w:rPr>
      </w:pPr>
    </w:p>
    <w:p>
      <w:pPr>
        <w:ind w:firstLine="0" w:firstLineChars="0"/>
        <w:jc w:val="righ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城市经济与公共管理学院学生工作办公室制</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1YTdlODU5ODk0NTUwNjkxYjE4NTkxOGQ2ZmE1MTMifQ=="/>
  </w:docVars>
  <w:rsids>
    <w:rsidRoot w:val="5B240AF2"/>
    <w:rsid w:val="00000378"/>
    <w:rsid w:val="00001047"/>
    <w:rsid w:val="00005AEF"/>
    <w:rsid w:val="00022135"/>
    <w:rsid w:val="00022381"/>
    <w:rsid w:val="00033FAE"/>
    <w:rsid w:val="000806A3"/>
    <w:rsid w:val="000837B1"/>
    <w:rsid w:val="0008603F"/>
    <w:rsid w:val="0009205B"/>
    <w:rsid w:val="000A2107"/>
    <w:rsid w:val="000B3B10"/>
    <w:rsid w:val="000D36E7"/>
    <w:rsid w:val="000E6CCE"/>
    <w:rsid w:val="001003AD"/>
    <w:rsid w:val="0010081F"/>
    <w:rsid w:val="0010713E"/>
    <w:rsid w:val="0010742B"/>
    <w:rsid w:val="0013025A"/>
    <w:rsid w:val="0013464E"/>
    <w:rsid w:val="0014067C"/>
    <w:rsid w:val="00164162"/>
    <w:rsid w:val="00167094"/>
    <w:rsid w:val="00171FC2"/>
    <w:rsid w:val="0017313E"/>
    <w:rsid w:val="00183598"/>
    <w:rsid w:val="00187DF2"/>
    <w:rsid w:val="001A4FBC"/>
    <w:rsid w:val="001A521F"/>
    <w:rsid w:val="001D77B6"/>
    <w:rsid w:val="001E2DE0"/>
    <w:rsid w:val="001F0C14"/>
    <w:rsid w:val="00207280"/>
    <w:rsid w:val="00224E24"/>
    <w:rsid w:val="00245C8B"/>
    <w:rsid w:val="00251636"/>
    <w:rsid w:val="00270941"/>
    <w:rsid w:val="0027395C"/>
    <w:rsid w:val="00282DDC"/>
    <w:rsid w:val="00286540"/>
    <w:rsid w:val="00286A1B"/>
    <w:rsid w:val="00296948"/>
    <w:rsid w:val="002A5DEA"/>
    <w:rsid w:val="002E03BE"/>
    <w:rsid w:val="002E5995"/>
    <w:rsid w:val="002E71E1"/>
    <w:rsid w:val="00326945"/>
    <w:rsid w:val="00345BF4"/>
    <w:rsid w:val="003652A4"/>
    <w:rsid w:val="00373A26"/>
    <w:rsid w:val="00375703"/>
    <w:rsid w:val="003818A9"/>
    <w:rsid w:val="003A1516"/>
    <w:rsid w:val="003C35BA"/>
    <w:rsid w:val="003E25B2"/>
    <w:rsid w:val="003E295A"/>
    <w:rsid w:val="003E70A4"/>
    <w:rsid w:val="004008F2"/>
    <w:rsid w:val="00437D50"/>
    <w:rsid w:val="00475338"/>
    <w:rsid w:val="004B195F"/>
    <w:rsid w:val="004C5C38"/>
    <w:rsid w:val="004C7FBD"/>
    <w:rsid w:val="004D6A5D"/>
    <w:rsid w:val="005106EE"/>
    <w:rsid w:val="005221D1"/>
    <w:rsid w:val="00547D99"/>
    <w:rsid w:val="00551E3B"/>
    <w:rsid w:val="00567343"/>
    <w:rsid w:val="005734A5"/>
    <w:rsid w:val="005B2E84"/>
    <w:rsid w:val="005D205A"/>
    <w:rsid w:val="005E1A1D"/>
    <w:rsid w:val="005E1DEF"/>
    <w:rsid w:val="005E48E1"/>
    <w:rsid w:val="005E5CFB"/>
    <w:rsid w:val="005F25A1"/>
    <w:rsid w:val="006006BA"/>
    <w:rsid w:val="00621F3F"/>
    <w:rsid w:val="00631963"/>
    <w:rsid w:val="00634045"/>
    <w:rsid w:val="0064131C"/>
    <w:rsid w:val="006503CC"/>
    <w:rsid w:val="00650DA3"/>
    <w:rsid w:val="00662766"/>
    <w:rsid w:val="00662F5C"/>
    <w:rsid w:val="00670110"/>
    <w:rsid w:val="006739D5"/>
    <w:rsid w:val="00681E38"/>
    <w:rsid w:val="0069713A"/>
    <w:rsid w:val="006A23DB"/>
    <w:rsid w:val="006A6EB1"/>
    <w:rsid w:val="006B3B8E"/>
    <w:rsid w:val="006C2D6B"/>
    <w:rsid w:val="006D7FBA"/>
    <w:rsid w:val="006E1686"/>
    <w:rsid w:val="006E2FDA"/>
    <w:rsid w:val="00715066"/>
    <w:rsid w:val="00717175"/>
    <w:rsid w:val="00727A8A"/>
    <w:rsid w:val="0073268D"/>
    <w:rsid w:val="00734DBD"/>
    <w:rsid w:val="00737F5B"/>
    <w:rsid w:val="00742270"/>
    <w:rsid w:val="0074689A"/>
    <w:rsid w:val="00750E54"/>
    <w:rsid w:val="00786DDC"/>
    <w:rsid w:val="007950D0"/>
    <w:rsid w:val="007A0139"/>
    <w:rsid w:val="007A588F"/>
    <w:rsid w:val="007A68E0"/>
    <w:rsid w:val="007C569F"/>
    <w:rsid w:val="007E00C5"/>
    <w:rsid w:val="007E3580"/>
    <w:rsid w:val="007F3BDD"/>
    <w:rsid w:val="00801C02"/>
    <w:rsid w:val="008123D1"/>
    <w:rsid w:val="00873CFB"/>
    <w:rsid w:val="0088751B"/>
    <w:rsid w:val="00893E02"/>
    <w:rsid w:val="008958CF"/>
    <w:rsid w:val="008A1CFB"/>
    <w:rsid w:val="008B5A5F"/>
    <w:rsid w:val="008D2342"/>
    <w:rsid w:val="008D4833"/>
    <w:rsid w:val="008D636B"/>
    <w:rsid w:val="008E1DF4"/>
    <w:rsid w:val="008E45D3"/>
    <w:rsid w:val="008F70EC"/>
    <w:rsid w:val="009109F0"/>
    <w:rsid w:val="0095599F"/>
    <w:rsid w:val="00966127"/>
    <w:rsid w:val="009904BC"/>
    <w:rsid w:val="009B0DBC"/>
    <w:rsid w:val="009C139A"/>
    <w:rsid w:val="009E3F92"/>
    <w:rsid w:val="009F56BE"/>
    <w:rsid w:val="009F798F"/>
    <w:rsid w:val="00A00088"/>
    <w:rsid w:val="00A0672F"/>
    <w:rsid w:val="00A15737"/>
    <w:rsid w:val="00A26AFD"/>
    <w:rsid w:val="00A329A3"/>
    <w:rsid w:val="00A41846"/>
    <w:rsid w:val="00A54B7C"/>
    <w:rsid w:val="00A609D5"/>
    <w:rsid w:val="00A70604"/>
    <w:rsid w:val="00A80BD8"/>
    <w:rsid w:val="00A820B0"/>
    <w:rsid w:val="00A945C9"/>
    <w:rsid w:val="00AA3CC0"/>
    <w:rsid w:val="00AA61FF"/>
    <w:rsid w:val="00AB1E6F"/>
    <w:rsid w:val="00AB1FAB"/>
    <w:rsid w:val="00AD0D32"/>
    <w:rsid w:val="00AF0999"/>
    <w:rsid w:val="00B02EC8"/>
    <w:rsid w:val="00B307E3"/>
    <w:rsid w:val="00B33A12"/>
    <w:rsid w:val="00B4017B"/>
    <w:rsid w:val="00B535B1"/>
    <w:rsid w:val="00B71FD8"/>
    <w:rsid w:val="00B723D2"/>
    <w:rsid w:val="00B75CC0"/>
    <w:rsid w:val="00B9105D"/>
    <w:rsid w:val="00B91C66"/>
    <w:rsid w:val="00C15110"/>
    <w:rsid w:val="00C165AB"/>
    <w:rsid w:val="00C22E4A"/>
    <w:rsid w:val="00C260F5"/>
    <w:rsid w:val="00C31FBD"/>
    <w:rsid w:val="00C37659"/>
    <w:rsid w:val="00C43015"/>
    <w:rsid w:val="00C46D37"/>
    <w:rsid w:val="00C841E1"/>
    <w:rsid w:val="00C86A83"/>
    <w:rsid w:val="00C923BE"/>
    <w:rsid w:val="00CA4168"/>
    <w:rsid w:val="00CB13AA"/>
    <w:rsid w:val="00CB4A4C"/>
    <w:rsid w:val="00CB72B8"/>
    <w:rsid w:val="00CF7598"/>
    <w:rsid w:val="00D00D28"/>
    <w:rsid w:val="00D016B9"/>
    <w:rsid w:val="00D17983"/>
    <w:rsid w:val="00D17FCD"/>
    <w:rsid w:val="00D23E54"/>
    <w:rsid w:val="00D3060B"/>
    <w:rsid w:val="00D53457"/>
    <w:rsid w:val="00D8287F"/>
    <w:rsid w:val="00D82C41"/>
    <w:rsid w:val="00D968AB"/>
    <w:rsid w:val="00DA109E"/>
    <w:rsid w:val="00DC673B"/>
    <w:rsid w:val="00DD0ED9"/>
    <w:rsid w:val="00DD10E5"/>
    <w:rsid w:val="00DD3B44"/>
    <w:rsid w:val="00DD4944"/>
    <w:rsid w:val="00DE1447"/>
    <w:rsid w:val="00DE3E07"/>
    <w:rsid w:val="00DE5134"/>
    <w:rsid w:val="00E15242"/>
    <w:rsid w:val="00E4059A"/>
    <w:rsid w:val="00E57696"/>
    <w:rsid w:val="00E6284B"/>
    <w:rsid w:val="00E62850"/>
    <w:rsid w:val="00E701CE"/>
    <w:rsid w:val="00E73522"/>
    <w:rsid w:val="00E77E0D"/>
    <w:rsid w:val="00E86978"/>
    <w:rsid w:val="00EA3858"/>
    <w:rsid w:val="00EA3F14"/>
    <w:rsid w:val="00EA605F"/>
    <w:rsid w:val="00EA62FD"/>
    <w:rsid w:val="00EC7E9A"/>
    <w:rsid w:val="00ED3B2A"/>
    <w:rsid w:val="00ED4DD2"/>
    <w:rsid w:val="00EE36CC"/>
    <w:rsid w:val="00EE3E0D"/>
    <w:rsid w:val="00EF182C"/>
    <w:rsid w:val="00F0597B"/>
    <w:rsid w:val="00F325D5"/>
    <w:rsid w:val="00F342C5"/>
    <w:rsid w:val="00F45446"/>
    <w:rsid w:val="00F50518"/>
    <w:rsid w:val="00F54C10"/>
    <w:rsid w:val="00F572C2"/>
    <w:rsid w:val="00FA4931"/>
    <w:rsid w:val="00FB6129"/>
    <w:rsid w:val="00FF343A"/>
    <w:rsid w:val="00FF3D3B"/>
    <w:rsid w:val="01761DB4"/>
    <w:rsid w:val="02A6248B"/>
    <w:rsid w:val="03F222A7"/>
    <w:rsid w:val="043B4C5B"/>
    <w:rsid w:val="04B2316F"/>
    <w:rsid w:val="05267131"/>
    <w:rsid w:val="06E14CE5"/>
    <w:rsid w:val="070752C8"/>
    <w:rsid w:val="070D7BFA"/>
    <w:rsid w:val="072916E2"/>
    <w:rsid w:val="076D5D46"/>
    <w:rsid w:val="0A1B3564"/>
    <w:rsid w:val="0C4072B2"/>
    <w:rsid w:val="0D553231"/>
    <w:rsid w:val="0E7E5B8A"/>
    <w:rsid w:val="0FB12275"/>
    <w:rsid w:val="11187990"/>
    <w:rsid w:val="117D58E5"/>
    <w:rsid w:val="12783836"/>
    <w:rsid w:val="12844F0A"/>
    <w:rsid w:val="12AB18DE"/>
    <w:rsid w:val="135A4049"/>
    <w:rsid w:val="13DC5D90"/>
    <w:rsid w:val="144E25AA"/>
    <w:rsid w:val="15261E8B"/>
    <w:rsid w:val="181A7BF4"/>
    <w:rsid w:val="18790471"/>
    <w:rsid w:val="1A441A4D"/>
    <w:rsid w:val="1AB86BAD"/>
    <w:rsid w:val="1F046865"/>
    <w:rsid w:val="20745325"/>
    <w:rsid w:val="21A63C04"/>
    <w:rsid w:val="21CF5E82"/>
    <w:rsid w:val="21ED1832"/>
    <w:rsid w:val="23C93BD9"/>
    <w:rsid w:val="24194B61"/>
    <w:rsid w:val="24392B0D"/>
    <w:rsid w:val="244C33F1"/>
    <w:rsid w:val="246275B1"/>
    <w:rsid w:val="247E00CF"/>
    <w:rsid w:val="25F56639"/>
    <w:rsid w:val="288E6299"/>
    <w:rsid w:val="28AD5878"/>
    <w:rsid w:val="29BB2216"/>
    <w:rsid w:val="2CE9008B"/>
    <w:rsid w:val="2D0C48CD"/>
    <w:rsid w:val="2E5F18DA"/>
    <w:rsid w:val="2FDC4983"/>
    <w:rsid w:val="301B2F4F"/>
    <w:rsid w:val="31AB03AE"/>
    <w:rsid w:val="33B8492A"/>
    <w:rsid w:val="340F388A"/>
    <w:rsid w:val="34930FCC"/>
    <w:rsid w:val="353C420B"/>
    <w:rsid w:val="35DB7C86"/>
    <w:rsid w:val="37B7226F"/>
    <w:rsid w:val="38A943F0"/>
    <w:rsid w:val="394333A2"/>
    <w:rsid w:val="39C4168B"/>
    <w:rsid w:val="3D951497"/>
    <w:rsid w:val="3E0B505A"/>
    <w:rsid w:val="3F4A5777"/>
    <w:rsid w:val="3F623D67"/>
    <w:rsid w:val="3F9F2443"/>
    <w:rsid w:val="40397C09"/>
    <w:rsid w:val="41507736"/>
    <w:rsid w:val="41A41AB6"/>
    <w:rsid w:val="43D9531B"/>
    <w:rsid w:val="441F66A3"/>
    <w:rsid w:val="44E16B7D"/>
    <w:rsid w:val="44EC107E"/>
    <w:rsid w:val="45124F88"/>
    <w:rsid w:val="457572C5"/>
    <w:rsid w:val="45956781"/>
    <w:rsid w:val="459E277E"/>
    <w:rsid w:val="469C1DF3"/>
    <w:rsid w:val="46BE4C79"/>
    <w:rsid w:val="48AE321A"/>
    <w:rsid w:val="492D57C5"/>
    <w:rsid w:val="4A464AE8"/>
    <w:rsid w:val="4D183358"/>
    <w:rsid w:val="4DB36BDD"/>
    <w:rsid w:val="50551448"/>
    <w:rsid w:val="51E159E8"/>
    <w:rsid w:val="52E361B6"/>
    <w:rsid w:val="52F01C0E"/>
    <w:rsid w:val="553920BD"/>
    <w:rsid w:val="55B15320"/>
    <w:rsid w:val="5987789B"/>
    <w:rsid w:val="5A68338C"/>
    <w:rsid w:val="5A850AC5"/>
    <w:rsid w:val="5A955FE8"/>
    <w:rsid w:val="5AF30F60"/>
    <w:rsid w:val="5B240AF2"/>
    <w:rsid w:val="5D9F0F2C"/>
    <w:rsid w:val="5DEA21A7"/>
    <w:rsid w:val="5EAE36C0"/>
    <w:rsid w:val="5F134D4A"/>
    <w:rsid w:val="5FD942BC"/>
    <w:rsid w:val="6085204C"/>
    <w:rsid w:val="628E1C9B"/>
    <w:rsid w:val="62C54F90"/>
    <w:rsid w:val="679D028A"/>
    <w:rsid w:val="691602F4"/>
    <w:rsid w:val="6A1A2066"/>
    <w:rsid w:val="6B923E7E"/>
    <w:rsid w:val="6C9258CB"/>
    <w:rsid w:val="6C9E62F1"/>
    <w:rsid w:val="6D9263B7"/>
    <w:rsid w:val="6E8A34BD"/>
    <w:rsid w:val="6FC54822"/>
    <w:rsid w:val="709D5B77"/>
    <w:rsid w:val="710C12BD"/>
    <w:rsid w:val="727E6F0A"/>
    <w:rsid w:val="728E539F"/>
    <w:rsid w:val="73AC2CC2"/>
    <w:rsid w:val="74786603"/>
    <w:rsid w:val="775F730A"/>
    <w:rsid w:val="78886D34"/>
    <w:rsid w:val="78FC7876"/>
    <w:rsid w:val="79363573"/>
    <w:rsid w:val="79CF291E"/>
    <w:rsid w:val="79DD7B4E"/>
    <w:rsid w:val="7A4E369B"/>
    <w:rsid w:val="7AA02113"/>
    <w:rsid w:val="7B0C77A9"/>
    <w:rsid w:val="7BE35EC4"/>
    <w:rsid w:val="7D6F2271"/>
    <w:rsid w:val="7D847ACA"/>
    <w:rsid w:val="7E025AA8"/>
    <w:rsid w:val="7E1F77F3"/>
    <w:rsid w:val="7EAD3051"/>
    <w:rsid w:val="7F6E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044" w:firstLineChars="200"/>
      <w:jc w:val="both"/>
    </w:pPr>
    <w:rPr>
      <w:rFonts w:eastAsia="仿宋" w:asciiTheme="minorHAnsi" w:hAnsiTheme="minorHAnsi" w:cstheme="minorBidi"/>
      <w:kern w:val="2"/>
      <w:sz w:val="28"/>
      <w:szCs w:val="24"/>
      <w:lang w:val="en-US" w:eastAsia="zh-CN" w:bidi="ar-SA"/>
    </w:rPr>
  </w:style>
  <w:style w:type="character" w:default="1" w:styleId="10">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Date"/>
    <w:basedOn w:val="1"/>
    <w:next w:val="1"/>
    <w:link w:val="19"/>
    <w:qFormat/>
    <w:uiPriority w:val="0"/>
    <w:pPr>
      <w:ind w:left="100" w:leftChars="2500"/>
    </w:pPr>
  </w:style>
  <w:style w:type="paragraph" w:styleId="4">
    <w:name w:val="Balloon Text"/>
    <w:basedOn w:val="1"/>
    <w:link w:val="17"/>
    <w:semiHidden/>
    <w:unhideWhenUsed/>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页眉 字符"/>
    <w:basedOn w:val="10"/>
    <w:link w:val="6"/>
    <w:qFormat/>
    <w:uiPriority w:val="0"/>
    <w:rPr>
      <w:rFonts w:eastAsia="仿宋"/>
      <w:kern w:val="2"/>
      <w:sz w:val="18"/>
      <w:szCs w:val="18"/>
    </w:rPr>
  </w:style>
  <w:style w:type="character" w:customStyle="1" w:styleId="14">
    <w:name w:val="页脚 字符"/>
    <w:basedOn w:val="10"/>
    <w:link w:val="5"/>
    <w:qFormat/>
    <w:uiPriority w:val="0"/>
    <w:rPr>
      <w:rFonts w:eastAsia="仿宋"/>
      <w:kern w:val="2"/>
      <w:sz w:val="18"/>
      <w:szCs w:val="18"/>
    </w:rPr>
  </w:style>
  <w:style w:type="character" w:customStyle="1" w:styleId="15">
    <w:name w:val="批注文字 字符"/>
    <w:basedOn w:val="10"/>
    <w:link w:val="2"/>
    <w:qFormat/>
    <w:uiPriority w:val="0"/>
    <w:rPr>
      <w:rFonts w:eastAsia="仿宋"/>
      <w:kern w:val="2"/>
      <w:sz w:val="28"/>
      <w:szCs w:val="24"/>
    </w:rPr>
  </w:style>
  <w:style w:type="character" w:customStyle="1" w:styleId="16">
    <w:name w:val="批注主题 字符"/>
    <w:basedOn w:val="15"/>
    <w:link w:val="7"/>
    <w:semiHidden/>
    <w:qFormat/>
    <w:uiPriority w:val="0"/>
    <w:rPr>
      <w:rFonts w:eastAsia="仿宋"/>
      <w:b/>
      <w:bCs/>
      <w:kern w:val="2"/>
      <w:sz w:val="28"/>
      <w:szCs w:val="24"/>
    </w:rPr>
  </w:style>
  <w:style w:type="character" w:customStyle="1" w:styleId="17">
    <w:name w:val="批注框文本 字符"/>
    <w:basedOn w:val="10"/>
    <w:link w:val="4"/>
    <w:semiHidden/>
    <w:qFormat/>
    <w:uiPriority w:val="0"/>
    <w:rPr>
      <w:rFonts w:eastAsia="仿宋"/>
      <w:kern w:val="2"/>
      <w:sz w:val="18"/>
      <w:szCs w:val="18"/>
    </w:rPr>
  </w:style>
  <w:style w:type="paragraph" w:customStyle="1" w:styleId="18">
    <w:name w:val="Revision"/>
    <w:hidden/>
    <w:semiHidden/>
    <w:qFormat/>
    <w:uiPriority w:val="99"/>
    <w:rPr>
      <w:rFonts w:eastAsia="仿宋" w:asciiTheme="minorHAnsi" w:hAnsiTheme="minorHAnsi" w:cstheme="minorBidi"/>
      <w:kern w:val="2"/>
      <w:sz w:val="28"/>
      <w:szCs w:val="24"/>
      <w:lang w:val="en-US" w:eastAsia="zh-CN" w:bidi="ar-SA"/>
    </w:rPr>
  </w:style>
  <w:style w:type="character" w:customStyle="1" w:styleId="19">
    <w:name w:val="日期 字符"/>
    <w:basedOn w:val="10"/>
    <w:link w:val="3"/>
    <w:qFormat/>
    <w:uiPriority w:val="0"/>
    <w:rPr>
      <w:rFonts w:eastAsia="仿宋"/>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2037</Words>
  <Characters>2050</Characters>
  <Lines>15</Lines>
  <Paragraphs>4</Paragraphs>
  <TotalTime>24</TotalTime>
  <ScaleCrop>false</ScaleCrop>
  <LinksUpToDate>false</LinksUpToDate>
  <CharactersWithSpaces>2141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2022-10-20T05:08:00Z</dcterms:created>
  <dc:creator>鹤儿</dc:creator>
  <cp:lastModifiedBy>冯雨南</cp:lastModifiedBy>
  <dcterms:modified xsi:type="dcterms:W3CDTF">2023-03-20T07:33:47Z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7FA46E679B6443CA8D7199049DF75EB8</vt:lpwstr>
  </property>
</Properties>
</file>