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方正小标宋简体" w:hAnsi="方正小标宋简体" w:eastAsia="方正小标宋简体" w:cs="方正小标宋简体"/>
          <w:b/>
          <w:bCs/>
          <w:kern w:val="0"/>
          <w:sz w:val="36"/>
          <w:szCs w:val="36"/>
          <w:highlight w:val="none"/>
        </w:rPr>
      </w:pPr>
      <w:r>
        <w:rPr>
          <w:rFonts w:hint="eastAsia" w:ascii="方正小标宋简体" w:hAnsi="方正小标宋简体" w:eastAsia="方正小标宋简体" w:cs="方正小标宋简体"/>
          <w:b/>
          <w:bCs/>
          <w:kern w:val="0"/>
          <w:sz w:val="36"/>
          <w:szCs w:val="36"/>
          <w:highlight w:val="none"/>
        </w:rPr>
        <w:t>城市经济与公共管理学院本科</w:t>
      </w:r>
      <w:r>
        <w:rPr>
          <w:rFonts w:hint="eastAsia" w:ascii="方正小标宋简体" w:hAnsi="方正小标宋简体" w:eastAsia="方正小标宋简体" w:cs="方正小标宋简体"/>
          <w:b/>
          <w:bCs/>
          <w:kern w:val="0"/>
          <w:sz w:val="36"/>
          <w:szCs w:val="36"/>
          <w:highlight w:val="none"/>
          <w:lang w:val="en-US" w:eastAsia="zh-CN"/>
        </w:rPr>
        <w:t>学</w:t>
      </w:r>
      <w:r>
        <w:rPr>
          <w:rFonts w:hint="eastAsia" w:ascii="方正小标宋简体" w:hAnsi="方正小标宋简体" w:eastAsia="方正小标宋简体" w:cs="方正小标宋简体"/>
          <w:b/>
          <w:bCs/>
          <w:kern w:val="0"/>
          <w:sz w:val="36"/>
          <w:szCs w:val="36"/>
          <w:highlight w:val="none"/>
        </w:rPr>
        <w:t>生</w:t>
      </w:r>
    </w:p>
    <w:p>
      <w:pPr>
        <w:widowControl/>
        <w:spacing w:line="360" w:lineRule="auto"/>
        <w:jc w:val="center"/>
        <w:rPr>
          <w:rFonts w:hint="eastAsia" w:ascii="方正小标宋简体" w:hAnsi="方正小标宋简体" w:eastAsia="方正小标宋简体" w:cs="方正小标宋简体"/>
          <w:b/>
          <w:bCs/>
          <w:kern w:val="0"/>
          <w:sz w:val="36"/>
          <w:szCs w:val="36"/>
          <w:highlight w:val="none"/>
        </w:rPr>
      </w:pPr>
      <w:r>
        <w:rPr>
          <w:rFonts w:hint="eastAsia" w:ascii="方正小标宋简体" w:hAnsi="方正小标宋简体" w:eastAsia="方正小标宋简体" w:cs="方正小标宋简体"/>
          <w:b/>
          <w:bCs/>
          <w:kern w:val="0"/>
          <w:sz w:val="36"/>
          <w:szCs w:val="36"/>
          <w:highlight w:val="none"/>
        </w:rPr>
        <w:t>综合</w:t>
      </w:r>
      <w:bookmarkStart w:id="2" w:name="_GoBack"/>
      <w:bookmarkEnd w:id="2"/>
      <w:r>
        <w:rPr>
          <w:rFonts w:hint="eastAsia" w:ascii="方正小标宋简体" w:hAnsi="方正小标宋简体" w:eastAsia="方正小标宋简体" w:cs="方正小标宋简体"/>
          <w:b/>
          <w:bCs/>
          <w:kern w:val="0"/>
          <w:sz w:val="36"/>
          <w:szCs w:val="36"/>
          <w:highlight w:val="none"/>
        </w:rPr>
        <w:t>测评附加分管理办法</w:t>
      </w:r>
    </w:p>
    <w:p>
      <w:pPr>
        <w:widowControl/>
        <w:spacing w:line="360" w:lineRule="auto"/>
        <w:ind w:firstLine="560" w:firstLineChars="200"/>
        <w:jc w:val="left"/>
        <w:rPr>
          <w:rFonts w:hint="eastAsia" w:ascii="仿宋_GB2312" w:hAnsi="Times New Roman" w:eastAsia="仿宋_GB2312" w:cs="Times New Roman"/>
          <w:kern w:val="0"/>
          <w:sz w:val="28"/>
          <w:szCs w:val="28"/>
          <w:highlight w:val="none"/>
        </w:rPr>
      </w:pPr>
      <w:r>
        <w:rPr>
          <w:rFonts w:hint="eastAsia" w:ascii="仿宋_GB2312" w:hAnsi="Times New Roman" w:eastAsia="仿宋_GB2312" w:cs="Times New Roman"/>
          <w:kern w:val="0"/>
          <w:sz w:val="28"/>
          <w:szCs w:val="28"/>
          <w:highlight w:val="none"/>
        </w:rPr>
        <w:t>为全面贯彻党的教育方针，进一步推进素质教育，鼓励学生争取优秀、发展特长、开拓创新，引导学生在知识、能力、素质诸方面协调发展，培养适应社会主义现代化建设要求的高素质创新人才，根据</w:t>
      </w:r>
      <w:bookmarkStart w:id="0" w:name="_Hlk122985722"/>
      <w:r>
        <w:rPr>
          <w:rFonts w:hint="eastAsia" w:ascii="仿宋_GB2312" w:hAnsi="Times New Roman" w:eastAsia="仿宋_GB2312" w:cs="Times New Roman"/>
          <w:kern w:val="0"/>
          <w:sz w:val="28"/>
          <w:szCs w:val="28"/>
          <w:highlight w:val="none"/>
        </w:rPr>
        <w:t>《首都经济贸易大学本专科学生综合测评办法》、《城市经济与公共管理学院青年参与活动台账管理办法》</w:t>
      </w:r>
      <w:bookmarkEnd w:id="0"/>
      <w:r>
        <w:rPr>
          <w:rFonts w:hint="eastAsia" w:ascii="仿宋_GB2312" w:hAnsi="Times New Roman" w:eastAsia="仿宋_GB2312" w:cs="Times New Roman"/>
          <w:kern w:val="0"/>
          <w:sz w:val="28"/>
          <w:szCs w:val="28"/>
          <w:highlight w:val="none"/>
        </w:rPr>
        <w:t>，特制本办法。</w:t>
      </w:r>
    </w:p>
    <w:p>
      <w:pPr>
        <w:widowControl/>
        <w:spacing w:line="360" w:lineRule="auto"/>
        <w:ind w:firstLine="560" w:firstLineChars="200"/>
        <w:jc w:val="left"/>
        <w:rPr>
          <w:rFonts w:hint="eastAsia" w:ascii="仿宋_GB2312" w:hAnsi="Times New Roman" w:eastAsia="仿宋_GB2312" w:cs="Times New Roman"/>
          <w:kern w:val="0"/>
          <w:sz w:val="28"/>
          <w:szCs w:val="28"/>
          <w:highlight w:val="none"/>
        </w:rPr>
      </w:pPr>
      <w:r>
        <w:rPr>
          <w:rFonts w:hint="eastAsia" w:ascii="仿宋_GB2312" w:hAnsi="Times New Roman" w:eastAsia="仿宋_GB2312" w:cs="Times New Roman"/>
          <w:kern w:val="0"/>
          <w:sz w:val="28"/>
          <w:szCs w:val="28"/>
          <w:highlight w:val="none"/>
        </w:rPr>
        <w:t>城市经济与公共管理学院本科生综合素质测评</w:t>
      </w:r>
      <w:r>
        <w:rPr>
          <w:rFonts w:ascii="仿宋_GB2312" w:hAnsi="Times New Roman" w:eastAsia="仿宋_GB2312" w:cs="Times New Roman"/>
          <w:kern w:val="0"/>
          <w:sz w:val="28"/>
          <w:szCs w:val="28"/>
          <w:highlight w:val="none"/>
        </w:rPr>
        <w:t>附加分</w:t>
      </w:r>
      <w:r>
        <w:rPr>
          <w:rFonts w:hint="eastAsia" w:ascii="仿宋_GB2312" w:hAnsi="Times New Roman" w:eastAsia="仿宋_GB2312" w:cs="Times New Roman"/>
          <w:kern w:val="0"/>
          <w:sz w:val="28"/>
          <w:szCs w:val="28"/>
          <w:highlight w:val="none"/>
        </w:rPr>
        <w:t>管理办法是学院对学生参与本院各项活动情况的评定标准。凡是本院的全日制本科生，均应依据本办法以班级为单位按学年进行测评。</w:t>
      </w:r>
    </w:p>
    <w:p>
      <w:pPr>
        <w:widowControl/>
        <w:spacing w:line="360" w:lineRule="auto"/>
        <w:ind w:firstLine="562" w:firstLineChars="200"/>
        <w:jc w:val="left"/>
        <w:rPr>
          <w:rFonts w:hint="eastAsia" w:ascii="黑体" w:hAnsi="黑体" w:eastAsia="黑体" w:cs="黑体"/>
          <w:b/>
          <w:bCs/>
          <w:kern w:val="0"/>
          <w:sz w:val="28"/>
          <w:szCs w:val="28"/>
          <w:highlight w:val="none"/>
        </w:rPr>
      </w:pPr>
      <w:r>
        <w:rPr>
          <w:rFonts w:hint="eastAsia" w:ascii="黑体" w:hAnsi="黑体" w:eastAsia="黑体" w:cs="黑体"/>
          <w:b/>
          <w:bCs/>
          <w:kern w:val="0"/>
          <w:sz w:val="28"/>
          <w:szCs w:val="28"/>
          <w:highlight w:val="none"/>
        </w:rPr>
        <w:t>一、活动参与测评</w:t>
      </w:r>
    </w:p>
    <w:p>
      <w:pPr>
        <w:widowControl/>
        <w:spacing w:line="360" w:lineRule="auto"/>
        <w:ind w:firstLine="562" w:firstLineChars="200"/>
        <w:jc w:val="left"/>
        <w:rPr>
          <w:rFonts w:hint="eastAsia" w:ascii="仿宋_GB2312" w:hAnsi="Times New Roman" w:eastAsia="仿宋_GB2312" w:cs="Times New Roman"/>
          <w:b/>
          <w:bCs/>
          <w:kern w:val="0"/>
          <w:sz w:val="28"/>
          <w:szCs w:val="28"/>
          <w:highlight w:val="none"/>
        </w:rPr>
      </w:pPr>
      <w:r>
        <w:rPr>
          <w:rFonts w:hint="eastAsia" w:ascii="仿宋_GB2312" w:hAnsi="Times New Roman" w:eastAsia="仿宋_GB2312" w:cs="Times New Roman"/>
          <w:b/>
          <w:bCs/>
          <w:kern w:val="0"/>
          <w:sz w:val="28"/>
          <w:szCs w:val="28"/>
          <w:highlight w:val="none"/>
        </w:rPr>
        <w:t>（一）测评内容</w:t>
      </w:r>
    </w:p>
    <w:p>
      <w:pPr>
        <w:widowControl/>
        <w:spacing w:line="360" w:lineRule="auto"/>
        <w:ind w:firstLine="560" w:firstLineChars="200"/>
        <w:jc w:val="left"/>
        <w:rPr>
          <w:rFonts w:ascii="仿宋_GB2312" w:hAnsi="Times New Roman" w:eastAsia="仿宋_GB2312" w:cs="Times New Roman"/>
          <w:kern w:val="0"/>
          <w:sz w:val="28"/>
          <w:szCs w:val="28"/>
          <w:highlight w:val="none"/>
        </w:rPr>
      </w:pPr>
      <w:bookmarkStart w:id="1" w:name="_Hlk122985496"/>
      <w:r>
        <w:rPr>
          <w:rFonts w:ascii="仿宋_GB2312" w:hAnsi="Times New Roman" w:eastAsia="仿宋_GB2312" w:cs="Times New Roman"/>
          <w:kern w:val="0"/>
          <w:sz w:val="28"/>
          <w:szCs w:val="28"/>
          <w:highlight w:val="none"/>
        </w:rPr>
        <w:t>活动参与测评</w:t>
      </w:r>
      <w:r>
        <w:rPr>
          <w:rFonts w:hint="eastAsia" w:ascii="仿宋_GB2312" w:hAnsi="Times New Roman" w:eastAsia="仿宋_GB2312" w:cs="Times New Roman"/>
          <w:kern w:val="0"/>
          <w:sz w:val="28"/>
          <w:szCs w:val="28"/>
          <w:highlight w:val="none"/>
        </w:rPr>
        <w:t>为《城市经济与公共管理学院青年参与活动台账管理办法》中认定的积分，由常规活动积分</w:t>
      </w:r>
      <w:bookmarkEnd w:id="1"/>
      <w:r>
        <w:rPr>
          <w:rFonts w:hint="eastAsia" w:ascii="仿宋_GB2312" w:hAnsi="Times New Roman" w:eastAsia="仿宋_GB2312" w:cs="Times New Roman"/>
          <w:kern w:val="0"/>
          <w:sz w:val="28"/>
          <w:szCs w:val="28"/>
          <w:highlight w:val="none"/>
        </w:rPr>
        <w:t>和其他活动积分组成，不含《首都经济贸易大学本专科学生综合测评办法》中测评的分数。</w:t>
      </w:r>
    </w:p>
    <w:p>
      <w:pPr>
        <w:widowControl/>
        <w:spacing w:line="360" w:lineRule="auto"/>
        <w:ind w:firstLine="562" w:firstLineChars="200"/>
        <w:jc w:val="left"/>
        <w:rPr>
          <w:rFonts w:hint="eastAsia" w:ascii="仿宋_GB2312" w:hAnsi="Times New Roman" w:eastAsia="仿宋_GB2312" w:cs="Times New Roman"/>
          <w:b/>
          <w:bCs/>
          <w:kern w:val="0"/>
          <w:sz w:val="28"/>
          <w:szCs w:val="28"/>
          <w:highlight w:val="none"/>
        </w:rPr>
      </w:pPr>
      <w:r>
        <w:rPr>
          <w:rFonts w:hint="eastAsia" w:ascii="仿宋_GB2312" w:hAnsi="Times New Roman" w:eastAsia="仿宋_GB2312" w:cs="Times New Roman"/>
          <w:b/>
          <w:bCs/>
          <w:kern w:val="0"/>
          <w:sz w:val="28"/>
          <w:szCs w:val="28"/>
          <w:highlight w:val="none"/>
        </w:rPr>
        <w:t>（二）计分方法</w:t>
      </w:r>
    </w:p>
    <w:p>
      <w:pPr>
        <w:widowControl/>
        <w:spacing w:line="360" w:lineRule="auto"/>
        <w:ind w:firstLine="560" w:firstLineChars="200"/>
        <w:jc w:val="left"/>
        <w:rPr>
          <w:rFonts w:hint="eastAsia" w:ascii="仿宋_GB2312" w:hAnsi="Times New Roman" w:eastAsia="仿宋_GB2312" w:cs="Times New Roman"/>
          <w:kern w:val="0"/>
          <w:sz w:val="28"/>
          <w:szCs w:val="28"/>
          <w:highlight w:val="none"/>
        </w:rPr>
      </w:pPr>
      <w:r>
        <w:rPr>
          <w:rFonts w:hint="eastAsia" w:ascii="仿宋_GB2312" w:hAnsi="Times New Roman" w:eastAsia="仿宋_GB2312" w:cs="Times New Roman"/>
          <w:kern w:val="0"/>
          <w:sz w:val="28"/>
          <w:szCs w:val="28"/>
          <w:highlight w:val="none"/>
        </w:rPr>
        <w:t>根据学生在校期间城市经济与公共管理学院青年参与活动台账中认定的积分按下面公示计算得出“</w:t>
      </w:r>
      <w:r>
        <w:rPr>
          <w:rFonts w:ascii="仿宋_GB2312" w:hAnsi="Times New Roman" w:eastAsia="仿宋_GB2312" w:cs="Times New Roman"/>
          <w:kern w:val="0"/>
          <w:sz w:val="28"/>
          <w:szCs w:val="28"/>
          <w:highlight w:val="none"/>
        </w:rPr>
        <w:t>活动参与</w:t>
      </w:r>
      <w:r>
        <w:rPr>
          <w:rFonts w:hint="eastAsia" w:ascii="仿宋_GB2312" w:hAnsi="Times New Roman" w:eastAsia="仿宋_GB2312" w:cs="Times New Roman"/>
          <w:kern w:val="0"/>
          <w:sz w:val="28"/>
          <w:szCs w:val="28"/>
          <w:highlight w:val="none"/>
        </w:rPr>
        <w:t>总成绩”分值。</w:t>
      </w:r>
    </w:p>
    <w:p>
      <w:pPr>
        <w:widowControl/>
        <w:spacing w:line="360" w:lineRule="auto"/>
        <w:ind w:firstLine="560" w:firstLineChars="200"/>
        <w:jc w:val="left"/>
        <w:rPr>
          <w:rFonts w:hint="eastAsia" w:ascii="仿宋_GB2312" w:hAnsi="Times New Roman" w:eastAsia="仿宋_GB2312" w:cs="Times New Roman"/>
          <w:iCs/>
          <w:kern w:val="0"/>
          <w:sz w:val="28"/>
          <w:szCs w:val="28"/>
          <w:highlight w:val="none"/>
        </w:rPr>
      </w:pPr>
      <m:oMathPara>
        <m:oMathParaPr>
          <m:jc m:val="center"/>
        </m:oMathParaPr>
        <m:oMath>
          <m:r>
            <m:rPr>
              <m:sty m:val="p"/>
            </m:rPr>
            <w:rPr>
              <w:rFonts w:hint="eastAsia" w:ascii="Cambria Math" w:hAnsi="Cambria Math" w:eastAsia="仿宋_GB2312" w:cs="Times New Roman"/>
              <w:kern w:val="0"/>
              <w:sz w:val="28"/>
              <w:szCs w:val="28"/>
              <w:highlight w:val="none"/>
            </w:rPr>
            <m:t>活动参与总成绩</m:t>
          </m:r>
          <m:r>
            <m:rPr>
              <m:sty m:val="p"/>
            </m:rPr>
            <w:rPr>
              <w:rFonts w:ascii="Cambria Math" w:hAnsi="Cambria Math" w:eastAsia="仿宋_GB2312" w:cs="Times New Roman"/>
              <w:kern w:val="0"/>
              <w:sz w:val="28"/>
              <w:szCs w:val="28"/>
              <w:highlight w:val="none"/>
            </w:rPr>
            <m:t>=</m:t>
          </m:r>
          <m:f>
            <m:fPr>
              <m:ctrlPr>
                <w:rPr>
                  <w:rFonts w:ascii="Cambria Math" w:hAnsi="Cambria Math" w:eastAsia="仿宋_GB2312" w:cs="Times New Roman"/>
                  <w:iCs/>
                  <w:kern w:val="0"/>
                  <w:sz w:val="28"/>
                  <w:szCs w:val="28"/>
                  <w:highlight w:val="none"/>
                </w:rPr>
              </m:ctrlPr>
            </m:fPr>
            <m:num>
              <m:r>
                <m:rPr>
                  <m:sty m:val="p"/>
                </m:rPr>
                <w:rPr>
                  <w:rFonts w:hint="eastAsia" w:ascii="Cambria Math" w:hAnsi="Cambria Math" w:eastAsia="仿宋_GB2312" w:cs="Times New Roman"/>
                  <w:kern w:val="0"/>
                  <w:sz w:val="28"/>
                  <w:szCs w:val="28"/>
                  <w:highlight w:val="none"/>
                </w:rPr>
                <m:t>青年参与活动台账各项分值之和</m:t>
              </m:r>
              <m:ctrlPr>
                <w:rPr>
                  <w:rFonts w:ascii="Cambria Math" w:hAnsi="Cambria Math" w:eastAsia="仿宋_GB2312" w:cs="Times New Roman"/>
                  <w:iCs/>
                  <w:kern w:val="0"/>
                  <w:sz w:val="28"/>
                  <w:szCs w:val="28"/>
                  <w:highlight w:val="none"/>
                </w:rPr>
              </m:ctrlPr>
            </m:num>
            <m:den>
              <m:r>
                <m:rPr>
                  <m:sty m:val="p"/>
                </m:rPr>
                <w:rPr>
                  <w:rFonts w:ascii="Cambria Math" w:hAnsi="Cambria Math" w:eastAsia="仿宋_GB2312" w:cs="Times New Roman"/>
                  <w:kern w:val="0"/>
                  <w:sz w:val="28"/>
                  <w:szCs w:val="28"/>
                  <w:highlight w:val="none"/>
                </w:rPr>
                <m:t>10</m:t>
              </m:r>
              <m:ctrlPr>
                <w:rPr>
                  <w:rFonts w:ascii="Cambria Math" w:hAnsi="Cambria Math" w:eastAsia="仿宋_GB2312" w:cs="Times New Roman"/>
                  <w:iCs/>
                  <w:kern w:val="0"/>
                  <w:sz w:val="28"/>
                  <w:szCs w:val="28"/>
                  <w:highlight w:val="none"/>
                </w:rPr>
              </m:ctrlPr>
            </m:den>
          </m:f>
          <m:r>
            <m:rPr>
              <m:sty m:val="p"/>
            </m:rPr>
            <w:rPr>
              <w:rFonts w:ascii="Cambria Math" w:hAnsi="Cambria Math" w:eastAsia="仿宋_GB2312" w:cs="Times New Roman"/>
              <w:kern w:val="0"/>
              <w:sz w:val="28"/>
              <w:szCs w:val="28"/>
              <w:highlight w:val="none"/>
            </w:rPr>
            <m:t>∗0.6</m:t>
          </m:r>
        </m:oMath>
      </m:oMathPara>
    </w:p>
    <w:p>
      <w:pPr>
        <w:widowControl/>
        <w:spacing w:line="360" w:lineRule="auto"/>
        <w:ind w:firstLine="560" w:firstLineChars="200"/>
        <w:jc w:val="left"/>
        <w:rPr>
          <w:rFonts w:hint="eastAsia" w:ascii="仿宋_GB2312" w:hAnsi="Times New Roman" w:eastAsia="仿宋_GB2312" w:cs="Times New Roman"/>
          <w:kern w:val="0"/>
          <w:sz w:val="28"/>
          <w:szCs w:val="28"/>
          <w:highlight w:val="none"/>
        </w:rPr>
      </w:pPr>
      <w:r>
        <w:rPr>
          <w:rFonts w:ascii="仿宋_GB2312" w:hAnsi="Times New Roman" w:eastAsia="仿宋_GB2312" w:cs="Times New Roman"/>
          <w:kern w:val="0"/>
          <w:sz w:val="28"/>
          <w:szCs w:val="28"/>
          <w:highlight w:val="none"/>
        </w:rPr>
        <w:t>活动参与</w:t>
      </w:r>
      <w:r>
        <w:rPr>
          <w:rFonts w:hint="eastAsia" w:ascii="仿宋_GB2312" w:hAnsi="Times New Roman" w:eastAsia="仿宋_GB2312" w:cs="Times New Roman"/>
          <w:kern w:val="0"/>
          <w:sz w:val="28"/>
          <w:szCs w:val="28"/>
          <w:highlight w:val="none"/>
        </w:rPr>
        <w:t>总成绩直接计入综合素质测评总成绩。</w:t>
      </w:r>
    </w:p>
    <w:p>
      <w:pPr>
        <w:widowControl/>
        <w:spacing w:line="360" w:lineRule="auto"/>
        <w:ind w:firstLine="562" w:firstLineChars="200"/>
        <w:jc w:val="left"/>
        <w:rPr>
          <w:rFonts w:hint="eastAsia" w:ascii="仿宋_GB2312" w:hAnsi="Times New Roman" w:eastAsia="仿宋_GB2312" w:cs="Times New Roman"/>
          <w:b/>
          <w:bCs/>
          <w:kern w:val="0"/>
          <w:sz w:val="28"/>
          <w:szCs w:val="28"/>
          <w:highlight w:val="none"/>
        </w:rPr>
      </w:pPr>
      <w:r>
        <w:rPr>
          <w:rFonts w:hint="eastAsia" w:ascii="仿宋_GB2312" w:hAnsi="Times New Roman" w:eastAsia="仿宋_GB2312" w:cs="Times New Roman"/>
          <w:b/>
          <w:bCs/>
          <w:kern w:val="0"/>
          <w:sz w:val="28"/>
          <w:szCs w:val="28"/>
          <w:highlight w:val="none"/>
        </w:rPr>
        <w:t>（三）测评方法</w:t>
      </w:r>
    </w:p>
    <w:p>
      <w:pPr>
        <w:widowControl/>
        <w:spacing w:line="360" w:lineRule="auto"/>
        <w:ind w:firstLine="560" w:firstLineChars="200"/>
        <w:jc w:val="left"/>
        <w:rPr>
          <w:rFonts w:hint="eastAsia" w:ascii="仿宋_GB2312" w:hAnsi="Times New Roman" w:eastAsia="仿宋_GB2312" w:cs="Times New Roman"/>
          <w:kern w:val="0"/>
          <w:sz w:val="28"/>
          <w:szCs w:val="28"/>
          <w:highlight w:val="none"/>
        </w:rPr>
      </w:pPr>
      <w:r>
        <w:rPr>
          <w:rFonts w:hint="eastAsia" w:ascii="仿宋_GB2312" w:hAnsi="Times New Roman" w:eastAsia="仿宋_GB2312" w:cs="Times New Roman"/>
          <w:kern w:val="0"/>
          <w:sz w:val="28"/>
          <w:szCs w:val="28"/>
          <w:highlight w:val="none"/>
        </w:rPr>
        <w:t>各班级成立测评小组，依据学生青年参与活动台账中认定的积分，计算得出“学生个人</w:t>
      </w:r>
      <w:r>
        <w:rPr>
          <w:rFonts w:ascii="仿宋_GB2312" w:hAnsi="Times New Roman" w:eastAsia="仿宋_GB2312" w:cs="Times New Roman"/>
          <w:kern w:val="0"/>
          <w:sz w:val="28"/>
          <w:szCs w:val="28"/>
          <w:highlight w:val="none"/>
        </w:rPr>
        <w:t>活动参与</w:t>
      </w:r>
      <w:r>
        <w:rPr>
          <w:rFonts w:hint="eastAsia" w:ascii="仿宋_GB2312" w:hAnsi="Times New Roman" w:eastAsia="仿宋_GB2312" w:cs="Times New Roman"/>
          <w:kern w:val="0"/>
          <w:sz w:val="28"/>
          <w:szCs w:val="28"/>
          <w:highlight w:val="none"/>
        </w:rPr>
        <w:t>总成绩”。</w:t>
      </w:r>
    </w:p>
    <w:p>
      <w:pPr>
        <w:widowControl/>
        <w:spacing w:line="360" w:lineRule="auto"/>
        <w:ind w:firstLine="562" w:firstLineChars="200"/>
        <w:jc w:val="left"/>
        <w:rPr>
          <w:rFonts w:hint="eastAsia" w:ascii="黑体" w:hAnsi="黑体" w:eastAsia="黑体" w:cs="黑体"/>
          <w:b/>
          <w:bCs/>
          <w:kern w:val="0"/>
          <w:sz w:val="28"/>
          <w:szCs w:val="28"/>
          <w:highlight w:val="none"/>
        </w:rPr>
      </w:pPr>
      <w:r>
        <w:rPr>
          <w:rFonts w:hint="eastAsia" w:ascii="黑体" w:hAnsi="黑体" w:eastAsia="黑体" w:cs="黑体"/>
          <w:b/>
          <w:bCs/>
          <w:kern w:val="0"/>
          <w:sz w:val="28"/>
          <w:szCs w:val="28"/>
          <w:highlight w:val="none"/>
        </w:rPr>
        <w:t>二、志愿服务测评</w:t>
      </w:r>
    </w:p>
    <w:p>
      <w:pPr>
        <w:widowControl/>
        <w:spacing w:line="360" w:lineRule="auto"/>
        <w:ind w:firstLine="562" w:firstLineChars="200"/>
        <w:jc w:val="left"/>
        <w:rPr>
          <w:rFonts w:hint="eastAsia" w:ascii="仿宋_GB2312" w:hAnsi="Times New Roman" w:eastAsia="仿宋_GB2312" w:cs="Times New Roman"/>
          <w:b/>
          <w:bCs/>
          <w:kern w:val="0"/>
          <w:sz w:val="28"/>
          <w:szCs w:val="28"/>
          <w:highlight w:val="none"/>
        </w:rPr>
      </w:pPr>
      <w:r>
        <w:rPr>
          <w:rFonts w:hint="eastAsia" w:ascii="仿宋_GB2312" w:hAnsi="Times New Roman" w:eastAsia="仿宋_GB2312" w:cs="Times New Roman"/>
          <w:b/>
          <w:bCs/>
          <w:kern w:val="0"/>
          <w:sz w:val="28"/>
          <w:szCs w:val="28"/>
          <w:highlight w:val="none"/>
        </w:rPr>
        <w:t>（一）测评内容</w:t>
      </w:r>
    </w:p>
    <w:p>
      <w:pPr>
        <w:widowControl/>
        <w:spacing w:line="360" w:lineRule="auto"/>
        <w:ind w:firstLine="560" w:firstLineChars="200"/>
        <w:jc w:val="left"/>
        <w:rPr>
          <w:rFonts w:hint="eastAsia" w:ascii="仿宋_GB2312" w:hAnsi="Times New Roman" w:eastAsia="仿宋_GB2312" w:cs="Times New Roman"/>
          <w:kern w:val="0"/>
          <w:sz w:val="28"/>
          <w:szCs w:val="28"/>
          <w:highlight w:val="none"/>
        </w:rPr>
      </w:pPr>
      <w:r>
        <w:rPr>
          <w:rFonts w:hint="eastAsia" w:ascii="仿宋_GB2312" w:hAnsi="Times New Roman" w:eastAsia="仿宋_GB2312" w:cs="Times New Roman"/>
          <w:kern w:val="0"/>
          <w:sz w:val="28"/>
          <w:szCs w:val="28"/>
          <w:highlight w:val="none"/>
        </w:rPr>
        <w:t>志愿服务测评为学生在测评学年参加志愿服务活动的时长。志愿服务活动时长达到记分标准，即可记录综合素质测评分数，时长以志愿北京记录为准。</w:t>
      </w:r>
      <w:r>
        <w:rPr>
          <w:rFonts w:ascii="仿宋_GB2312" w:hAnsi="Times New Roman" w:eastAsia="仿宋_GB2312" w:cs="Times New Roman"/>
          <w:kern w:val="0"/>
          <w:sz w:val="28"/>
          <w:szCs w:val="28"/>
          <w:highlight w:val="none"/>
        </w:rPr>
        <w:t>（外地生源若在京外参与志愿服务活动也可附上证明，学院评定小组审核通过后可以和志愿北京中的志愿时长累加）</w:t>
      </w:r>
    </w:p>
    <w:p>
      <w:pPr>
        <w:widowControl/>
        <w:spacing w:line="360" w:lineRule="auto"/>
        <w:ind w:firstLine="562" w:firstLineChars="200"/>
        <w:jc w:val="left"/>
        <w:rPr>
          <w:rFonts w:hint="eastAsia" w:ascii="仿宋_GB2312" w:hAnsi="Times New Roman" w:eastAsia="仿宋_GB2312" w:cs="Times New Roman"/>
          <w:b/>
          <w:bCs/>
          <w:kern w:val="0"/>
          <w:sz w:val="28"/>
          <w:szCs w:val="28"/>
          <w:highlight w:val="none"/>
        </w:rPr>
      </w:pPr>
      <w:r>
        <w:rPr>
          <w:rFonts w:hint="eastAsia" w:ascii="仿宋_GB2312" w:hAnsi="Times New Roman" w:eastAsia="仿宋_GB2312" w:cs="Times New Roman"/>
          <w:b/>
          <w:bCs/>
          <w:kern w:val="0"/>
          <w:sz w:val="28"/>
          <w:szCs w:val="28"/>
          <w:highlight w:val="none"/>
        </w:rPr>
        <w:t>（二）记分方法</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tcPr>
          <w:p>
            <w:pPr>
              <w:widowControl/>
              <w:spacing w:line="360" w:lineRule="auto"/>
              <w:jc w:val="center"/>
              <w:rPr>
                <w:rFonts w:hint="eastAsia" w:ascii="仿宋_GB2312" w:hAnsi="Times New Roman" w:eastAsia="仿宋_GB2312" w:cs="Times New Roman"/>
                <w:kern w:val="0"/>
                <w:sz w:val="28"/>
                <w:szCs w:val="28"/>
                <w:highlight w:val="none"/>
              </w:rPr>
            </w:pPr>
            <w:r>
              <w:rPr>
                <w:rFonts w:hint="eastAsia" w:ascii="仿宋_GB2312" w:hAnsi="Times New Roman" w:eastAsia="仿宋_GB2312" w:cs="Times New Roman"/>
                <w:kern w:val="0"/>
                <w:sz w:val="28"/>
                <w:szCs w:val="28"/>
                <w:highlight w:val="none"/>
              </w:rPr>
              <w:t>级别</w:t>
            </w:r>
          </w:p>
        </w:tc>
        <w:tc>
          <w:tcPr>
            <w:tcW w:w="2500" w:type="pct"/>
          </w:tcPr>
          <w:p>
            <w:pPr>
              <w:widowControl/>
              <w:spacing w:line="360" w:lineRule="auto"/>
              <w:jc w:val="center"/>
              <w:rPr>
                <w:rFonts w:hint="eastAsia" w:ascii="仿宋_GB2312" w:hAnsi="Times New Roman" w:eastAsia="仿宋_GB2312" w:cs="Times New Roman"/>
                <w:kern w:val="0"/>
                <w:sz w:val="28"/>
                <w:szCs w:val="28"/>
                <w:highlight w:val="none"/>
              </w:rPr>
            </w:pPr>
            <w:r>
              <w:rPr>
                <w:rFonts w:hint="eastAsia" w:ascii="仿宋_GB2312" w:hAnsi="Times New Roman" w:eastAsia="仿宋_GB2312" w:cs="Times New Roman"/>
                <w:kern w:val="0"/>
                <w:sz w:val="28"/>
                <w:szCs w:val="28"/>
                <w:highlight w:val="none"/>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tcPr>
          <w:p>
            <w:pPr>
              <w:widowControl/>
              <w:spacing w:line="360" w:lineRule="auto"/>
              <w:jc w:val="center"/>
              <w:rPr>
                <w:rFonts w:hint="eastAsia" w:ascii="仿宋_GB2312" w:hAnsi="Times New Roman" w:eastAsia="仿宋_GB2312" w:cs="Times New Roman"/>
                <w:kern w:val="0"/>
                <w:sz w:val="28"/>
                <w:szCs w:val="28"/>
                <w:highlight w:val="none"/>
              </w:rPr>
            </w:pPr>
            <w:r>
              <w:rPr>
                <w:rFonts w:hint="eastAsia" w:ascii="仿宋_GB2312" w:hAnsi="Times New Roman" w:eastAsia="仿宋_GB2312" w:cs="Times New Roman"/>
                <w:kern w:val="0"/>
                <w:sz w:val="28"/>
                <w:szCs w:val="28"/>
                <w:highlight w:val="none"/>
              </w:rPr>
              <w:t>20时-39时</w:t>
            </w:r>
          </w:p>
        </w:tc>
        <w:tc>
          <w:tcPr>
            <w:tcW w:w="2500" w:type="pct"/>
          </w:tcPr>
          <w:p>
            <w:pPr>
              <w:widowControl/>
              <w:spacing w:line="360" w:lineRule="auto"/>
              <w:jc w:val="center"/>
              <w:rPr>
                <w:rFonts w:hint="eastAsia" w:ascii="仿宋_GB2312" w:hAnsi="Times New Roman" w:eastAsia="仿宋_GB2312" w:cs="Times New Roman"/>
                <w:kern w:val="0"/>
                <w:sz w:val="28"/>
                <w:szCs w:val="28"/>
                <w:highlight w:val="none"/>
              </w:rPr>
            </w:pPr>
            <w:r>
              <w:rPr>
                <w:rFonts w:hint="eastAsia" w:ascii="仿宋_GB2312" w:hAnsi="Times New Roman" w:eastAsia="仿宋_GB2312" w:cs="Times New Roman"/>
                <w:kern w:val="0"/>
                <w:sz w:val="28"/>
                <w:szCs w:val="2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tcPr>
          <w:p>
            <w:pPr>
              <w:widowControl/>
              <w:spacing w:line="360" w:lineRule="auto"/>
              <w:jc w:val="center"/>
              <w:rPr>
                <w:rFonts w:hint="eastAsia" w:ascii="仿宋_GB2312" w:hAnsi="Times New Roman" w:eastAsia="仿宋_GB2312" w:cs="Times New Roman"/>
                <w:kern w:val="0"/>
                <w:sz w:val="28"/>
                <w:szCs w:val="28"/>
                <w:highlight w:val="none"/>
              </w:rPr>
            </w:pPr>
            <w:r>
              <w:rPr>
                <w:rFonts w:hint="eastAsia" w:ascii="仿宋_GB2312" w:hAnsi="Times New Roman" w:eastAsia="仿宋_GB2312" w:cs="Times New Roman"/>
                <w:kern w:val="0"/>
                <w:sz w:val="28"/>
                <w:szCs w:val="28"/>
                <w:highlight w:val="none"/>
              </w:rPr>
              <w:t>40时-59时</w:t>
            </w:r>
          </w:p>
        </w:tc>
        <w:tc>
          <w:tcPr>
            <w:tcW w:w="2500" w:type="pct"/>
          </w:tcPr>
          <w:p>
            <w:pPr>
              <w:widowControl/>
              <w:spacing w:line="360" w:lineRule="auto"/>
              <w:jc w:val="center"/>
              <w:rPr>
                <w:rFonts w:hint="eastAsia" w:ascii="仿宋_GB2312" w:hAnsi="Times New Roman" w:eastAsia="仿宋_GB2312" w:cs="Times New Roman"/>
                <w:kern w:val="0"/>
                <w:sz w:val="28"/>
                <w:szCs w:val="28"/>
                <w:highlight w:val="none"/>
              </w:rPr>
            </w:pPr>
            <w:r>
              <w:rPr>
                <w:rFonts w:hint="eastAsia" w:ascii="仿宋_GB2312" w:hAnsi="Times New Roman" w:eastAsia="仿宋_GB2312" w:cs="Times New Roman"/>
                <w:kern w:val="0"/>
                <w:sz w:val="28"/>
                <w:szCs w:val="2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00" w:type="pct"/>
          </w:tcPr>
          <w:p>
            <w:pPr>
              <w:widowControl/>
              <w:spacing w:line="360" w:lineRule="auto"/>
              <w:jc w:val="center"/>
              <w:rPr>
                <w:rFonts w:hint="eastAsia" w:ascii="仿宋_GB2312" w:hAnsi="Times New Roman" w:eastAsia="仿宋_GB2312" w:cs="Times New Roman"/>
                <w:kern w:val="0"/>
                <w:sz w:val="28"/>
                <w:szCs w:val="28"/>
                <w:highlight w:val="none"/>
              </w:rPr>
            </w:pPr>
            <w:r>
              <w:rPr>
                <w:rFonts w:hint="eastAsia" w:ascii="仿宋_GB2312" w:hAnsi="Times New Roman" w:eastAsia="仿宋_GB2312" w:cs="Times New Roman"/>
                <w:kern w:val="0"/>
                <w:sz w:val="28"/>
                <w:szCs w:val="28"/>
                <w:highlight w:val="none"/>
              </w:rPr>
              <w:t>60时及以上</w:t>
            </w:r>
          </w:p>
        </w:tc>
        <w:tc>
          <w:tcPr>
            <w:tcW w:w="2500" w:type="pct"/>
          </w:tcPr>
          <w:p>
            <w:pPr>
              <w:widowControl/>
              <w:spacing w:line="360" w:lineRule="auto"/>
              <w:jc w:val="center"/>
              <w:rPr>
                <w:rFonts w:hint="eastAsia" w:ascii="仿宋_GB2312" w:hAnsi="Times New Roman" w:eastAsia="仿宋_GB2312" w:cs="Times New Roman"/>
                <w:kern w:val="0"/>
                <w:sz w:val="28"/>
                <w:szCs w:val="28"/>
                <w:highlight w:val="none"/>
              </w:rPr>
            </w:pPr>
            <w:r>
              <w:rPr>
                <w:rFonts w:hint="eastAsia" w:ascii="仿宋_GB2312" w:hAnsi="Times New Roman" w:eastAsia="仿宋_GB2312" w:cs="Times New Roman"/>
                <w:kern w:val="0"/>
                <w:sz w:val="28"/>
                <w:szCs w:val="28"/>
                <w:highlight w:val="none"/>
              </w:rPr>
              <w:t>3</w:t>
            </w:r>
          </w:p>
        </w:tc>
      </w:tr>
    </w:tbl>
    <w:p>
      <w:pPr>
        <w:widowControl/>
        <w:spacing w:line="360" w:lineRule="auto"/>
        <w:ind w:firstLine="560" w:firstLineChars="200"/>
        <w:jc w:val="left"/>
        <w:rPr>
          <w:rFonts w:hint="eastAsia" w:ascii="仿宋_GB2312" w:hAnsi="Times New Roman" w:eastAsia="仿宋_GB2312" w:cs="Times New Roman"/>
          <w:kern w:val="0"/>
          <w:sz w:val="28"/>
          <w:szCs w:val="28"/>
          <w:highlight w:val="none"/>
        </w:rPr>
      </w:pPr>
      <w:r>
        <w:rPr>
          <w:rFonts w:hint="eastAsia" w:ascii="仿宋_GB2312" w:hAnsi="Times New Roman" w:eastAsia="仿宋_GB2312" w:cs="Times New Roman"/>
          <w:kern w:val="0"/>
          <w:sz w:val="28"/>
          <w:szCs w:val="28"/>
          <w:highlight w:val="none"/>
        </w:rPr>
        <w:t>志愿服务分数直接计入综合素质测评总成绩。</w:t>
      </w:r>
    </w:p>
    <w:p>
      <w:pPr>
        <w:widowControl/>
        <w:spacing w:line="360" w:lineRule="auto"/>
        <w:ind w:firstLine="562" w:firstLineChars="200"/>
        <w:jc w:val="left"/>
        <w:rPr>
          <w:rFonts w:hint="eastAsia" w:ascii="仿宋_GB2312" w:hAnsi="Times New Roman" w:eastAsia="仿宋_GB2312" w:cs="Times New Roman"/>
          <w:b/>
          <w:bCs/>
          <w:kern w:val="0"/>
          <w:sz w:val="28"/>
          <w:szCs w:val="28"/>
          <w:highlight w:val="none"/>
        </w:rPr>
      </w:pPr>
      <w:r>
        <w:rPr>
          <w:rFonts w:hint="eastAsia" w:ascii="仿宋_GB2312" w:hAnsi="Times New Roman" w:eastAsia="仿宋_GB2312" w:cs="Times New Roman"/>
          <w:b/>
          <w:bCs/>
          <w:kern w:val="0"/>
          <w:sz w:val="28"/>
          <w:szCs w:val="28"/>
          <w:highlight w:val="none"/>
        </w:rPr>
        <w:t>（三）测评方法</w:t>
      </w:r>
    </w:p>
    <w:p>
      <w:pPr>
        <w:widowControl/>
        <w:spacing w:line="360" w:lineRule="auto"/>
        <w:ind w:firstLine="560" w:firstLineChars="200"/>
        <w:jc w:val="left"/>
        <w:rPr>
          <w:rFonts w:hint="eastAsia" w:ascii="仿宋_GB2312" w:hAnsi="Times New Roman" w:eastAsia="仿宋_GB2312" w:cs="Times New Roman"/>
          <w:kern w:val="0"/>
          <w:sz w:val="28"/>
          <w:szCs w:val="28"/>
          <w:highlight w:val="none"/>
        </w:rPr>
      </w:pPr>
      <w:r>
        <w:rPr>
          <w:rFonts w:hint="eastAsia" w:ascii="仿宋_GB2312" w:hAnsi="Times New Roman" w:eastAsia="仿宋_GB2312" w:cs="Times New Roman"/>
          <w:kern w:val="0"/>
          <w:sz w:val="28"/>
          <w:szCs w:val="28"/>
          <w:highlight w:val="none"/>
        </w:rPr>
        <w:t>由学生自己提供志愿北京时长证明截图，截图须包括姓名和志愿者编号。由各班级成立测评小组，依据证明记录分数、对成绩进行评议审核。</w:t>
      </w:r>
    </w:p>
    <w:p>
      <w:pPr>
        <w:widowControl/>
        <w:spacing w:line="360" w:lineRule="auto"/>
        <w:ind w:firstLine="560" w:firstLineChars="200"/>
        <w:jc w:val="left"/>
        <w:rPr>
          <w:rFonts w:hint="eastAsia" w:ascii="仿宋_GB2312" w:hAnsi="Times New Roman" w:eastAsia="仿宋_GB2312" w:cs="Times New Roman"/>
          <w:kern w:val="0"/>
          <w:sz w:val="28"/>
          <w:szCs w:val="28"/>
          <w:highlight w:val="none"/>
        </w:rPr>
      </w:pPr>
    </w:p>
    <w:p>
      <w:pPr>
        <w:widowControl/>
        <w:spacing w:line="360" w:lineRule="auto"/>
        <w:ind w:firstLine="560" w:firstLineChars="200"/>
        <w:jc w:val="right"/>
        <w:rPr>
          <w:rFonts w:hint="eastAsia" w:ascii="仿宋_GB2312" w:hAnsi="Times New Roman" w:eastAsia="仿宋_GB2312" w:cs="Times New Roman"/>
          <w:kern w:val="0"/>
          <w:sz w:val="28"/>
          <w:szCs w:val="28"/>
          <w:highlight w:val="none"/>
        </w:rPr>
      </w:pPr>
      <w:r>
        <w:rPr>
          <w:rFonts w:hint="eastAsia" w:ascii="仿宋_GB2312" w:hAnsi="Times New Roman" w:eastAsia="仿宋_GB2312" w:cs="Times New Roman"/>
          <w:kern w:val="0"/>
          <w:sz w:val="28"/>
          <w:szCs w:val="28"/>
          <w:highlight w:val="none"/>
        </w:rPr>
        <w:t>城市经济与公共管理学院</w:t>
      </w:r>
    </w:p>
    <w:p>
      <w:pPr>
        <w:widowControl/>
        <w:spacing w:line="360" w:lineRule="auto"/>
        <w:ind w:firstLine="560" w:firstLineChars="200"/>
        <w:jc w:val="right"/>
        <w:rPr>
          <w:rFonts w:hint="eastAsia" w:ascii="仿宋_GB2312" w:hAnsi="Times New Roman" w:eastAsia="仿宋_GB2312" w:cs="Times New Roman"/>
          <w:kern w:val="0"/>
          <w:sz w:val="28"/>
          <w:szCs w:val="28"/>
          <w:highlight w:val="none"/>
        </w:rPr>
      </w:pPr>
      <w:r>
        <w:rPr>
          <w:rFonts w:hint="eastAsia" w:ascii="仿宋_GB2312" w:hAnsi="Times New Roman" w:eastAsia="仿宋_GB2312" w:cs="Times New Roman"/>
          <w:kern w:val="0"/>
          <w:sz w:val="28"/>
          <w:szCs w:val="28"/>
          <w:highlight w:val="none"/>
        </w:rPr>
        <w:t>2023年</w:t>
      </w:r>
      <w:r>
        <w:rPr>
          <w:rFonts w:hint="eastAsia" w:ascii="仿宋_GB2312" w:hAnsi="Times New Roman" w:eastAsia="仿宋_GB2312" w:cs="Times New Roman"/>
          <w:kern w:val="0"/>
          <w:sz w:val="28"/>
          <w:szCs w:val="28"/>
          <w:highlight w:val="none"/>
          <w:lang w:val="en-US" w:eastAsia="zh-CN"/>
        </w:rPr>
        <w:t>3</w:t>
      </w:r>
      <w:r>
        <w:rPr>
          <w:rFonts w:hint="eastAsia" w:ascii="仿宋_GB2312" w:hAnsi="Times New Roman" w:eastAsia="仿宋_GB2312" w:cs="Times New Roman"/>
          <w:kern w:val="0"/>
          <w:sz w:val="28"/>
          <w:szCs w:val="28"/>
          <w:highlight w:val="none"/>
        </w:rPr>
        <w:t>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C63DA6C-AA16-41F1-85F5-F8332EA290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13DECED-A571-4B21-940E-BBD049F17F6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3" w:fontKey="{27FAA9E2-A592-4285-AD7D-DF7C8BDC13B8}"/>
  </w:font>
  <w:font w:name="仿宋_GB2312">
    <w:altName w:val="仿宋"/>
    <w:panose1 w:val="02010609030101010101"/>
    <w:charset w:val="86"/>
    <w:family w:val="modern"/>
    <w:pitch w:val="default"/>
    <w:sig w:usb0="00000000" w:usb1="00000000" w:usb2="00000010" w:usb3="00000000" w:csb0="00040000" w:csb1="00000000"/>
    <w:embedRegular r:id="rId4" w:fontKey="{43DC8E82-F51B-41AC-836B-EC331EE579DF}"/>
  </w:font>
  <w:font w:name="Cambria Math">
    <w:panose1 w:val="02040503050406030204"/>
    <w:charset w:val="00"/>
    <w:family w:val="roman"/>
    <w:pitch w:val="default"/>
    <w:sig w:usb0="E00006FF" w:usb1="420024FF" w:usb2="02000000" w:usb3="00000000" w:csb0="2000019F" w:csb1="00000000"/>
    <w:embedRegular r:id="rId5" w:fontKey="{645B7DDA-DBAC-4930-9108-BC54E5C02324}"/>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mMjM5ZDA5M2VmMWQ2Mzg0MTI1Zjc5OWRiYjgxZDAifQ=="/>
  </w:docVars>
  <w:rsids>
    <w:rsidRoot w:val="31510B2D"/>
    <w:rsid w:val="21714832"/>
    <w:rsid w:val="31510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网格型1"/>
    <w:basedOn w:val="2"/>
    <w:qFormat/>
    <w:uiPriority w:val="39"/>
    <w:rPr>
      <w:rFonts w:ascii="Times New Roman" w:hAnsi="Times New Roman"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774</Words>
  <Characters>789</Characters>
  <Lines>0</Lines>
  <Paragraphs>0</Paragraphs>
  <TotalTime>0</TotalTime>
  <ScaleCrop>false</ScaleCrop>
  <LinksUpToDate>false</LinksUpToDate>
  <CharactersWithSpaces>789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2023-04-03T05:59:00Z</dcterms:created>
  <dc:creator>燕麦黄桃酸奶</dc:creator>
  <cp:lastModifiedBy>燕麦黄桃酸奶</cp:lastModifiedBy>
  <dcterms:modified xsi:type="dcterms:W3CDTF">2023-04-03T06:08:51Z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22196525F04E4601A98F9AE9927F0765</vt:lpwstr>
  </property>
</Properties>
</file>