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  <w:ind w:firstLine="0" w:firstLineChars="0"/>
        <w:jc w:val="center"/>
        <w:rPr>
          <w:b/>
          <w:sz w:val="32"/>
        </w:rPr>
      </w:pPr>
      <w:r>
        <w:rPr>
          <w:rFonts w:hint="eastAsia"/>
          <w:b/>
          <w:sz w:val="32"/>
        </w:rPr>
        <w:t>城市经济与公共管理学院</w:t>
      </w:r>
    </w:p>
    <w:p>
      <w:pPr>
        <w:spacing w:line="420" w:lineRule="exact"/>
        <w:ind w:firstLine="0" w:firstLineChars="0"/>
        <w:jc w:val="center"/>
        <w:rPr>
          <w:b/>
          <w:sz w:val="32"/>
        </w:rPr>
      </w:pPr>
      <w:r>
        <w:rPr>
          <w:rFonts w:hint="eastAsia"/>
          <w:b/>
          <w:sz w:val="32"/>
        </w:rPr>
        <w:t>202</w:t>
      </w:r>
      <w:r>
        <w:rPr>
          <w:rFonts w:hint="eastAsia"/>
          <w:b/>
          <w:sz w:val="32"/>
          <w:lang w:val="en-US" w:eastAsia="zh-CN"/>
        </w:rPr>
        <w:t>3</w:t>
      </w:r>
      <w:r>
        <w:rPr>
          <w:rFonts w:hint="eastAsia"/>
          <w:b/>
          <w:sz w:val="32"/>
        </w:rPr>
        <w:t>级本科生大类分流工作实施意见</w:t>
      </w:r>
    </w:p>
    <w:p>
      <w:pPr>
        <w:spacing w:line="420" w:lineRule="exact"/>
        <w:ind w:firstLine="560"/>
        <w:rPr>
          <w:sz w:val="28"/>
        </w:rPr>
      </w:pPr>
    </w:p>
    <w:p>
      <w:pPr>
        <w:spacing w:line="420" w:lineRule="exact"/>
        <w:ind w:firstLine="560"/>
        <w:rPr>
          <w:sz w:val="24"/>
          <w:szCs w:val="24"/>
        </w:rPr>
      </w:pPr>
      <w:r>
        <w:rPr>
          <w:rFonts w:hint="eastAsia"/>
          <w:sz w:val="24"/>
          <w:szCs w:val="24"/>
        </w:rPr>
        <w:t>经202</w:t>
      </w:r>
      <w:r>
        <w:rPr>
          <w:rFonts w:hint="eastAsia"/>
          <w:sz w:val="24"/>
          <w:szCs w:val="24"/>
          <w:lang w:val="en-US" w:eastAsia="zh-CN"/>
        </w:rPr>
        <w:t>4</w:t>
      </w:r>
      <w:r>
        <w:rPr>
          <w:rFonts w:hint="eastAsia"/>
          <w:sz w:val="24"/>
          <w:szCs w:val="24"/>
        </w:rPr>
        <w:t>年</w:t>
      </w:r>
      <w:r>
        <w:rPr>
          <w:sz w:val="24"/>
          <w:szCs w:val="24"/>
        </w:rPr>
        <w:t>10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  <w:lang w:val="en-US" w:eastAsia="zh-CN"/>
        </w:rPr>
        <w:t>11</w:t>
      </w:r>
      <w:r>
        <w:rPr>
          <w:rFonts w:hint="eastAsia"/>
          <w:sz w:val="24"/>
          <w:szCs w:val="24"/>
        </w:rPr>
        <w:t>日学院领导班子会商定，拟报学校教务处同意，启动202</w:t>
      </w:r>
      <w:r>
        <w:rPr>
          <w:rFonts w:hint="eastAsia"/>
          <w:sz w:val="24"/>
          <w:szCs w:val="24"/>
          <w:lang w:val="en-US" w:eastAsia="zh-CN"/>
        </w:rPr>
        <w:t>3</w:t>
      </w:r>
      <w:r>
        <w:rPr>
          <w:rFonts w:hint="eastAsia"/>
          <w:sz w:val="24"/>
          <w:szCs w:val="24"/>
        </w:rPr>
        <w:t>级大类分流。具体工作安排如下：</w:t>
      </w:r>
    </w:p>
    <w:p>
      <w:pPr>
        <w:spacing w:line="420" w:lineRule="exact"/>
        <w:ind w:firstLine="562"/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>一、分流工作小组：</w:t>
      </w:r>
      <w:r>
        <w:rPr>
          <w:rFonts w:hint="eastAsia"/>
          <w:sz w:val="24"/>
          <w:szCs w:val="24"/>
        </w:rPr>
        <w:t>由学院领导、系主任、2</w:t>
      </w:r>
      <w:r>
        <w:rPr>
          <w:sz w:val="24"/>
          <w:szCs w:val="24"/>
        </w:rPr>
        <w:t>0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  <w:lang w:val="en-US" w:eastAsia="zh-CN"/>
        </w:rPr>
        <w:t>3</w:t>
      </w:r>
      <w:r>
        <w:rPr>
          <w:rFonts w:hint="eastAsia"/>
          <w:sz w:val="24"/>
          <w:szCs w:val="24"/>
        </w:rPr>
        <w:t>级班主任、教学秘书组成。</w:t>
      </w:r>
    </w:p>
    <w:p>
      <w:pPr>
        <w:spacing w:line="420" w:lineRule="exact"/>
        <w:ind w:firstLine="562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二、分流原则和分流办法：</w:t>
      </w:r>
    </w:p>
    <w:p>
      <w:pPr>
        <w:spacing w:line="420" w:lineRule="exact"/>
        <w:ind w:firstLine="560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、以分流学生总数为基础，确定各专业学生数量的限定规模。</w:t>
      </w:r>
    </w:p>
    <w:p>
      <w:pPr>
        <w:spacing w:line="420" w:lineRule="exact"/>
        <w:ind w:firstLine="560"/>
        <w:rPr>
          <w:sz w:val="24"/>
          <w:szCs w:val="24"/>
        </w:rPr>
      </w:pPr>
      <w:r>
        <w:rPr>
          <w:rFonts w:hint="eastAsia"/>
          <w:sz w:val="24"/>
          <w:szCs w:val="24"/>
        </w:rPr>
        <w:t>2、以学生专业选择的第一志愿为基准，分专业按</w:t>
      </w:r>
      <w:r>
        <w:rPr>
          <w:rFonts w:hint="eastAsia"/>
          <w:sz w:val="24"/>
          <w:szCs w:val="24"/>
          <w:lang w:val="en-US" w:eastAsia="zh-CN"/>
        </w:rPr>
        <w:t>第一学年所有课程平均</w:t>
      </w:r>
      <w:r>
        <w:rPr>
          <w:rFonts w:hint="eastAsia"/>
          <w:sz w:val="24"/>
          <w:szCs w:val="24"/>
        </w:rPr>
        <w:t>学分绩点进行排名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  <w:lang w:val="en-US" w:eastAsia="zh-CN"/>
        </w:rPr>
        <w:t>绩点相同的以平均分高低进行排名。</w:t>
      </w:r>
      <w:r>
        <w:rPr>
          <w:rFonts w:hint="eastAsia"/>
          <w:sz w:val="24"/>
          <w:szCs w:val="24"/>
        </w:rPr>
        <w:t>名次在各专业学生数量限定规模以内的，按第一志愿录取；名次在限定规模以外的，按照专业志愿依次调剂。</w:t>
      </w:r>
    </w:p>
    <w:p>
      <w:pPr>
        <w:spacing w:line="420" w:lineRule="exact"/>
        <w:ind w:firstLine="562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三、分流专业和专业限定规模：</w:t>
      </w:r>
    </w:p>
    <w:p>
      <w:pPr>
        <w:spacing w:line="420" w:lineRule="exact"/>
        <w:ind w:firstLine="560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、分流专业包括：行政管理、土地资源管理、城市管理、城市管理（区域经济管理）等4个专业（方向）。</w:t>
      </w:r>
    </w:p>
    <w:p>
      <w:pPr>
        <w:spacing w:line="420" w:lineRule="exact"/>
        <w:ind w:firstLine="5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2、专业限定规模： </w:t>
      </w:r>
      <w:r>
        <w:rPr>
          <w:rFonts w:hint="eastAsia"/>
          <w:sz w:val="24"/>
          <w:szCs w:val="24"/>
          <w:lang w:val="en-US" w:eastAsia="zh-CN"/>
        </w:rPr>
        <w:t>33</w:t>
      </w:r>
      <w:r>
        <w:rPr>
          <w:rFonts w:hint="eastAsia"/>
          <w:sz w:val="24"/>
          <w:szCs w:val="24"/>
        </w:rPr>
        <w:t>人/专业（方向）。</w:t>
      </w:r>
    </w:p>
    <w:p>
      <w:pPr>
        <w:spacing w:line="420" w:lineRule="exact"/>
        <w:ind w:firstLine="562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四、分流工作时间安排：</w:t>
      </w:r>
    </w:p>
    <w:p>
      <w:pPr>
        <w:spacing w:line="420" w:lineRule="exact"/>
        <w:ind w:firstLine="560"/>
        <w:rPr>
          <w:sz w:val="24"/>
          <w:szCs w:val="24"/>
        </w:rPr>
      </w:pPr>
      <w:r>
        <w:rPr>
          <w:rFonts w:hint="eastAsia"/>
          <w:sz w:val="24"/>
          <w:szCs w:val="24"/>
        </w:rPr>
        <w:t>202</w:t>
      </w:r>
      <w:r>
        <w:rPr>
          <w:rFonts w:hint="eastAsia"/>
          <w:sz w:val="24"/>
          <w:szCs w:val="24"/>
          <w:lang w:val="en-US" w:eastAsia="zh-CN"/>
        </w:rPr>
        <w:t>4</w:t>
      </w:r>
      <w:r>
        <w:rPr>
          <w:rFonts w:hint="eastAsia"/>
          <w:sz w:val="24"/>
          <w:szCs w:val="24"/>
        </w:rPr>
        <w:t>年</w:t>
      </w:r>
      <w:r>
        <w:rPr>
          <w:sz w:val="24"/>
          <w:szCs w:val="24"/>
        </w:rPr>
        <w:t>10</w:t>
      </w:r>
      <w:r>
        <w:rPr>
          <w:rFonts w:hint="eastAsia"/>
          <w:sz w:val="24"/>
          <w:szCs w:val="24"/>
        </w:rPr>
        <w:t>月</w:t>
      </w:r>
      <w:r>
        <w:rPr>
          <w:sz w:val="24"/>
          <w:szCs w:val="24"/>
        </w:rPr>
        <w:t>1</w:t>
      </w:r>
      <w:r>
        <w:rPr>
          <w:rFonts w:hint="eastAsia"/>
          <w:sz w:val="24"/>
          <w:szCs w:val="24"/>
          <w:lang w:val="en-US" w:eastAsia="zh-CN"/>
        </w:rPr>
        <w:t>5</w:t>
      </w:r>
      <w:r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  <w:lang w:val="en-US" w:eastAsia="zh-CN"/>
        </w:rPr>
        <w:t>下</w:t>
      </w:r>
      <w:r>
        <w:rPr>
          <w:rFonts w:hint="eastAsia"/>
          <w:sz w:val="24"/>
          <w:szCs w:val="24"/>
        </w:rPr>
        <w:t>午</w:t>
      </w:r>
      <w:r>
        <w:rPr>
          <w:sz w:val="24"/>
          <w:szCs w:val="24"/>
        </w:rPr>
        <w:t>1</w:t>
      </w:r>
      <w:r>
        <w:rPr>
          <w:rFonts w:hint="eastAsia"/>
          <w:sz w:val="24"/>
          <w:szCs w:val="24"/>
          <w:lang w:val="en-US" w:eastAsia="zh-CN"/>
        </w:rPr>
        <w:t>4</w:t>
      </w:r>
      <w:r>
        <w:rPr>
          <w:rFonts w:hint="eastAsia"/>
          <w:sz w:val="24"/>
          <w:szCs w:val="24"/>
        </w:rPr>
        <w:t>点前，分流同学填写大类分流志愿表（见附件）后由班长统一交给博纳楼215学院教学办公室李老师（电话：83952270），开始组织专业分流。10月</w:t>
      </w:r>
      <w:r>
        <w:rPr>
          <w:sz w:val="24"/>
          <w:szCs w:val="24"/>
        </w:rPr>
        <w:t>1</w:t>
      </w:r>
      <w:r>
        <w:rPr>
          <w:rFonts w:hint="eastAsia"/>
          <w:sz w:val="24"/>
          <w:szCs w:val="24"/>
          <w:lang w:val="en-US" w:eastAsia="zh-CN"/>
        </w:rPr>
        <w:t>6</w:t>
      </w:r>
      <w:r>
        <w:rPr>
          <w:rFonts w:hint="eastAsia"/>
          <w:sz w:val="24"/>
          <w:szCs w:val="24"/>
        </w:rPr>
        <w:t>日~1</w:t>
      </w:r>
      <w:r>
        <w:rPr>
          <w:rFonts w:hint="eastAsia"/>
          <w:sz w:val="24"/>
          <w:szCs w:val="24"/>
          <w:lang w:val="en-US" w:eastAsia="zh-CN"/>
        </w:rPr>
        <w:t>7</w:t>
      </w:r>
      <w:r>
        <w:rPr>
          <w:rFonts w:hint="eastAsia"/>
          <w:sz w:val="24"/>
          <w:szCs w:val="24"/>
        </w:rPr>
        <w:t>日，核定分流志愿、成绩排序，报学院班子会审定后公示大类分流名单。10月1</w:t>
      </w:r>
      <w:r>
        <w:rPr>
          <w:sz w:val="24"/>
          <w:szCs w:val="24"/>
        </w:rPr>
        <w:t>8</w:t>
      </w:r>
      <w:r>
        <w:rPr>
          <w:rFonts w:hint="eastAsia"/>
          <w:sz w:val="24"/>
          <w:szCs w:val="24"/>
        </w:rPr>
        <w:t>日前，最终分班名单报送教务处。</w:t>
      </w:r>
    </w:p>
    <w:p>
      <w:pPr>
        <w:spacing w:line="420" w:lineRule="exact"/>
        <w:ind w:firstLine="560"/>
        <w:rPr>
          <w:sz w:val="24"/>
          <w:szCs w:val="24"/>
        </w:rPr>
      </w:pPr>
      <w:r>
        <w:rPr>
          <w:rFonts w:hint="eastAsia"/>
          <w:sz w:val="24"/>
          <w:szCs w:val="24"/>
        </w:rPr>
        <w:t>五、分流政策咨询及专业答疑</w:t>
      </w:r>
    </w:p>
    <w:p>
      <w:pPr>
        <w:spacing w:line="420" w:lineRule="exact"/>
        <w:ind w:firstLine="560"/>
        <w:rPr>
          <w:rFonts w:hint="default" w:eastAsia="宋体"/>
          <w:color w:val="FF0000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1、大类分流政策咨询途径：博纳楼2</w:t>
      </w:r>
      <w:r>
        <w:rPr>
          <w:sz w:val="24"/>
          <w:szCs w:val="24"/>
        </w:rPr>
        <w:t>15</w:t>
      </w:r>
      <w:r>
        <w:rPr>
          <w:rFonts w:hint="eastAsia"/>
          <w:sz w:val="24"/>
          <w:szCs w:val="24"/>
        </w:rPr>
        <w:t>办公室李老师，咨询电话：</w:t>
      </w:r>
      <w:r>
        <w:rPr>
          <w:rFonts w:hint="eastAsia"/>
          <w:color w:val="auto"/>
          <w:sz w:val="24"/>
          <w:szCs w:val="24"/>
        </w:rPr>
        <w:t>8</w:t>
      </w:r>
      <w:r>
        <w:rPr>
          <w:color w:val="auto"/>
          <w:sz w:val="24"/>
          <w:szCs w:val="24"/>
        </w:rPr>
        <w:t>395</w:t>
      </w:r>
      <w:r>
        <w:rPr>
          <w:rFonts w:hint="eastAsia"/>
          <w:color w:val="auto"/>
          <w:sz w:val="24"/>
          <w:szCs w:val="24"/>
          <w:lang w:val="en-US" w:eastAsia="zh-CN"/>
        </w:rPr>
        <w:t>2270。</w:t>
      </w:r>
    </w:p>
    <w:p>
      <w:pPr>
        <w:spacing w:line="420" w:lineRule="exact"/>
        <w:ind w:firstLine="560"/>
        <w:rPr>
          <w:sz w:val="24"/>
          <w:szCs w:val="24"/>
        </w:rPr>
      </w:pPr>
      <w:r>
        <w:rPr>
          <w:rFonts w:hint="eastAsia"/>
          <w:sz w:val="24"/>
          <w:szCs w:val="24"/>
        </w:rPr>
        <w:t>2、各专业咨询群：</w:t>
      </w:r>
    </w:p>
    <w:p>
      <w:pPr>
        <w:spacing w:line="420" w:lineRule="exact"/>
        <w:ind w:firstLine="560"/>
        <w:rPr>
          <w:rFonts w:hint="eastAsia"/>
          <w:sz w:val="24"/>
          <w:szCs w:val="24"/>
        </w:rPr>
      </w:pPr>
      <w:r>
        <w:rPr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4147185</wp:posOffset>
            </wp:positionH>
            <wp:positionV relativeFrom="paragraph">
              <wp:posOffset>7620</wp:posOffset>
            </wp:positionV>
            <wp:extent cx="871855" cy="861060"/>
            <wp:effectExtent l="0" t="0" r="4445" b="15240"/>
            <wp:wrapNone/>
            <wp:docPr id="846024740" name="图片 2" descr="D:/工作/首经贸/教学/2024教学/大类分流/土资微信咨询群.jpg土资微信咨询群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6024740" name="图片 2" descr="D:/工作/首经贸/教学/2024教学/大类分流/土资微信咨询群.jpg土资微信咨询群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t="983" b="983"/>
                    <a:stretch>
                      <a:fillRect/>
                    </a:stretch>
                  </pic:blipFill>
                  <pic:spPr>
                    <a:xfrm>
                      <a:off x="0" y="0"/>
                      <a:ext cx="871855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1327785</wp:posOffset>
            </wp:positionH>
            <wp:positionV relativeFrom="paragraph">
              <wp:posOffset>7620</wp:posOffset>
            </wp:positionV>
            <wp:extent cx="891540" cy="910590"/>
            <wp:effectExtent l="0" t="0" r="3810" b="3810"/>
            <wp:wrapNone/>
            <wp:docPr id="1163806623" name="图片 1" descr="D:/工作/首经贸/教学/2024教学/大类分流/行管微信咨询群.jpg行管微信咨询群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3806623" name="图片 1" descr="D:/工作/首经贸/教学/2024教学/大类分流/行管微信咨询群.jpg行管微信咨询群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 l="1290" r="1290"/>
                    <a:stretch>
                      <a:fillRect/>
                    </a:stretch>
                  </pic:blipFill>
                  <pic:spPr>
                    <a:xfrm>
                      <a:off x="0" y="0"/>
                      <a:ext cx="902192" cy="910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 w:val="24"/>
          <w:szCs w:val="24"/>
        </w:rPr>
        <w:t xml:space="preserve">行政管理： </w:t>
      </w:r>
      <w:r>
        <w:rPr>
          <w:sz w:val="24"/>
          <w:szCs w:val="24"/>
        </w:rPr>
        <w:t xml:space="preserve">                 </w:t>
      </w:r>
      <w:r>
        <w:rPr>
          <w:rFonts w:hint="eastAsia"/>
          <w:sz w:val="24"/>
          <w:szCs w:val="24"/>
        </w:rPr>
        <w:t>土地资源管理：</w:t>
      </w:r>
    </w:p>
    <w:p>
      <w:pPr>
        <w:spacing w:line="420" w:lineRule="exact"/>
        <w:ind w:right="840" w:firstLine="56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</w:t>
      </w:r>
    </w:p>
    <w:p>
      <w:pPr>
        <w:spacing w:line="420" w:lineRule="exact"/>
        <w:ind w:right="840" w:firstLine="560"/>
        <w:jc w:val="right"/>
        <w:rPr>
          <w:sz w:val="24"/>
          <w:szCs w:val="24"/>
        </w:rPr>
      </w:pPr>
    </w:p>
    <w:p>
      <w:pPr>
        <w:spacing w:line="420" w:lineRule="exact"/>
        <w:ind w:right="10360" w:firstLine="560"/>
        <w:jc w:val="right"/>
        <w:rPr>
          <w:sz w:val="24"/>
          <w:szCs w:val="24"/>
        </w:rPr>
      </w:pPr>
      <w:r>
        <w:rPr>
          <w:rFonts w:hint="eastAsia" w:eastAsia="宋体"/>
          <w:sz w:val="24"/>
          <w:szCs w:val="24"/>
          <w:lang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4124960</wp:posOffset>
            </wp:positionH>
            <wp:positionV relativeFrom="paragraph">
              <wp:posOffset>240665</wp:posOffset>
            </wp:positionV>
            <wp:extent cx="887095" cy="867410"/>
            <wp:effectExtent l="0" t="0" r="8255" b="8890"/>
            <wp:wrapNone/>
            <wp:docPr id="2" name="图片 2" descr="D:/工作/首经贸/教学/2024教学/大类分流/区经微信咨询群.jpg区经微信咨询群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:/工作/首经贸/教学/2024教学/大类分流/区经微信咨询群.jpg区经微信咨询群"/>
                    <pic:cNvPicPr>
                      <a:picLocks noChangeAspect="1"/>
                    </pic:cNvPicPr>
                  </pic:nvPicPr>
                  <pic:blipFill>
                    <a:blip r:embed="rId14"/>
                    <a:srcRect t="143" b="143"/>
                    <a:stretch>
                      <a:fillRect/>
                    </a:stretch>
                  </pic:blipFill>
                  <pic:spPr>
                    <a:xfrm>
                      <a:off x="0" y="0"/>
                      <a:ext cx="887095" cy="867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420" w:lineRule="exact"/>
        <w:ind w:firstLine="560"/>
        <w:rPr>
          <w:sz w:val="24"/>
          <w:szCs w:val="24"/>
        </w:rPr>
      </w:pPr>
      <w:r>
        <w:rPr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1310640</wp:posOffset>
            </wp:positionH>
            <wp:positionV relativeFrom="paragraph">
              <wp:posOffset>4445</wp:posOffset>
            </wp:positionV>
            <wp:extent cx="883920" cy="868045"/>
            <wp:effectExtent l="0" t="0" r="11430" b="8255"/>
            <wp:wrapNone/>
            <wp:docPr id="684730772" name="图片 3" descr="D:/工作/首经贸/教学/2024教学/大类分流/城经微信咨询群.jpg城经微信咨询群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4730772" name="图片 3" descr="D:/工作/首经贸/教学/2024教学/大类分流/城经微信咨询群.jpg城经微信咨询群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 t="934" b="934"/>
                    <a:stretch>
                      <a:fillRect/>
                    </a:stretch>
                  </pic:blipFill>
                  <pic:spPr>
                    <a:xfrm>
                      <a:off x="0" y="0"/>
                      <a:ext cx="883920" cy="871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 w:val="24"/>
          <w:szCs w:val="24"/>
        </w:rPr>
        <w:t xml:space="preserve">城市管理： </w:t>
      </w:r>
      <w:r>
        <w:rPr>
          <w:sz w:val="24"/>
          <w:szCs w:val="24"/>
        </w:rPr>
        <w:t xml:space="preserve">                 </w:t>
      </w:r>
      <w:r>
        <w:rPr>
          <w:rFonts w:hint="eastAsia"/>
          <w:sz w:val="24"/>
          <w:szCs w:val="24"/>
        </w:rPr>
        <w:t>城市管理</w:t>
      </w:r>
    </w:p>
    <w:p>
      <w:pPr>
        <w:spacing w:line="240" w:lineRule="auto"/>
        <w:ind w:firstLine="3600" w:firstLineChars="1500"/>
        <w:rPr>
          <w:rFonts w:hint="eastAsia" w:eastAsia="宋体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（区域经济管理）：</w:t>
      </w:r>
      <w:r>
        <w:rPr>
          <w:rFonts w:hint="eastAsia"/>
          <w:sz w:val="24"/>
          <w:szCs w:val="24"/>
          <w:lang w:val="en-US" w:eastAsia="zh-CN"/>
        </w:rPr>
        <w:t xml:space="preserve">      </w:t>
      </w:r>
    </w:p>
    <w:p>
      <w:pPr>
        <w:spacing w:line="420" w:lineRule="exact"/>
        <w:ind w:right="840" w:firstLine="560"/>
        <w:jc w:val="right"/>
        <w:rPr>
          <w:sz w:val="24"/>
          <w:szCs w:val="24"/>
        </w:rPr>
      </w:pPr>
    </w:p>
    <w:p>
      <w:pPr>
        <w:spacing w:line="420" w:lineRule="exact"/>
        <w:ind w:right="11480" w:firstLine="560"/>
        <w:jc w:val="right"/>
        <w:rPr>
          <w:rFonts w:hint="eastAsia"/>
          <w:sz w:val="24"/>
          <w:szCs w:val="24"/>
        </w:rPr>
      </w:pPr>
    </w:p>
    <w:p>
      <w:pPr>
        <w:spacing w:line="420" w:lineRule="exact"/>
        <w:ind w:right="1120" w:firstLine="560"/>
        <w:jc w:val="right"/>
        <w:rPr>
          <w:rFonts w:hint="eastAsia"/>
          <w:sz w:val="24"/>
          <w:szCs w:val="24"/>
        </w:rPr>
      </w:pPr>
    </w:p>
    <w:p>
      <w:pPr>
        <w:spacing w:line="420" w:lineRule="exact"/>
        <w:ind w:right="1120" w:firstLine="560"/>
        <w:jc w:val="right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城市经济与公共管理学院</w:t>
      </w:r>
    </w:p>
    <w:p>
      <w:pPr>
        <w:spacing w:line="420" w:lineRule="exact"/>
        <w:ind w:firstLine="560"/>
        <w:jc w:val="center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                    </w:t>
      </w:r>
      <w:r>
        <w:rPr>
          <w:rFonts w:hint="eastAsia"/>
          <w:sz w:val="24"/>
          <w:szCs w:val="24"/>
        </w:rPr>
        <w:t>202</w:t>
      </w:r>
      <w:r>
        <w:rPr>
          <w:rFonts w:hint="eastAsia"/>
          <w:sz w:val="24"/>
          <w:szCs w:val="24"/>
          <w:lang w:val="en-US" w:eastAsia="zh-CN"/>
        </w:rPr>
        <w:t>4</w:t>
      </w:r>
      <w:r>
        <w:rPr>
          <w:rFonts w:hint="eastAsia"/>
          <w:sz w:val="24"/>
          <w:szCs w:val="24"/>
        </w:rPr>
        <w:t>年</w:t>
      </w:r>
      <w:r>
        <w:rPr>
          <w:sz w:val="24"/>
          <w:szCs w:val="24"/>
        </w:rPr>
        <w:t>10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  <w:lang w:val="en-US" w:eastAsia="zh-CN"/>
        </w:rPr>
        <w:t>11</w:t>
      </w:r>
      <w:r>
        <w:rPr>
          <w:rFonts w:hint="eastAsia"/>
          <w:sz w:val="24"/>
          <w:szCs w:val="24"/>
        </w:rPr>
        <w:t>日</w:t>
      </w:r>
    </w:p>
    <w:p>
      <w:pPr>
        <w:widowControl w:val="0"/>
        <w:spacing w:line="348" w:lineRule="exact"/>
        <w:ind w:right="-785" w:rightChars="-327" w:firstLine="422" w:firstLineChars="150"/>
        <w:rPr>
          <w:b/>
          <w:sz w:val="28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720" w:right="720" w:bottom="720" w:left="720" w:header="851" w:footer="425" w:gutter="0"/>
      <w:cols w:space="425" w:num="1"/>
      <w:docGrid w:type="lines" w:linePitch="32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>
    <w:pPr>
      <w:pStyle w:val="6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1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I0YTcxYWMxMjAzZTRmNmNjOWNlZTAyMjYwNzEzOTIifQ=="/>
  </w:docVars>
  <w:rsids>
    <w:rsidRoot w:val="00695739"/>
    <w:rsid w:val="0002451B"/>
    <w:rsid w:val="00053AC3"/>
    <w:rsid w:val="00127967"/>
    <w:rsid w:val="00185CCD"/>
    <w:rsid w:val="002A10A8"/>
    <w:rsid w:val="002B1CC1"/>
    <w:rsid w:val="002E2ED7"/>
    <w:rsid w:val="00346C0D"/>
    <w:rsid w:val="003A0831"/>
    <w:rsid w:val="005739F0"/>
    <w:rsid w:val="005A0A19"/>
    <w:rsid w:val="005D098A"/>
    <w:rsid w:val="006066CA"/>
    <w:rsid w:val="00695739"/>
    <w:rsid w:val="0077488D"/>
    <w:rsid w:val="00891648"/>
    <w:rsid w:val="0094461E"/>
    <w:rsid w:val="00B60BCB"/>
    <w:rsid w:val="00BE55ED"/>
    <w:rsid w:val="00C23FBE"/>
    <w:rsid w:val="00D26D96"/>
    <w:rsid w:val="00DC63A3"/>
    <w:rsid w:val="00EE207F"/>
    <w:rsid w:val="1B4B4439"/>
    <w:rsid w:val="1CFA59A2"/>
    <w:rsid w:val="240A571D"/>
    <w:rsid w:val="248007BA"/>
    <w:rsid w:val="2D8763A6"/>
    <w:rsid w:val="33FD5BDC"/>
    <w:rsid w:val="4D97621F"/>
    <w:rsid w:val="5E040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3" w:semiHidden="0" w:name="heading 1"/>
    <w:lsdException w:qFormat="1" w:unhideWhenUsed="0" w:uiPriority="4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semiHidden="0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60" w:lineRule="auto"/>
      <w:ind w:firstLine="200" w:firstLineChars="200"/>
    </w:pPr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8"/>
    <w:qFormat/>
    <w:uiPriority w:val="4"/>
    <w:pPr>
      <w:keepNext/>
      <w:keepLines/>
      <w:spacing w:before="260" w:after="260" w:line="416" w:lineRule="auto"/>
      <w:ind w:firstLine="0" w:firstLineChars="0"/>
      <w:outlineLvl w:val="1"/>
    </w:pPr>
    <w:rPr>
      <w:rFonts w:ascii="Cambria" w:hAnsi="Cambria"/>
      <w:b/>
      <w:bCs/>
      <w:sz w:val="32"/>
      <w:szCs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ate"/>
    <w:basedOn w:val="1"/>
    <w:next w:val="1"/>
    <w:link w:val="22"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21"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6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7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oc 1"/>
    <w:basedOn w:val="1"/>
    <w:next w:val="1"/>
    <w:unhideWhenUsed/>
    <w:qFormat/>
    <w:uiPriority w:val="39"/>
    <w:pPr>
      <w:tabs>
        <w:tab w:val="right" w:leader="dot" w:pos="8302"/>
      </w:tabs>
      <w:ind w:firstLine="562"/>
    </w:pPr>
    <w:rPr>
      <w:b/>
      <w:sz w:val="28"/>
    </w:rPr>
  </w:style>
  <w:style w:type="paragraph" w:styleId="9">
    <w:name w:val="footnote text"/>
    <w:basedOn w:val="1"/>
    <w:link w:val="20"/>
    <w:unhideWhenUsed/>
    <w:qFormat/>
    <w:uiPriority w:val="99"/>
    <w:pPr>
      <w:widowControl w:val="0"/>
      <w:snapToGrid w:val="0"/>
      <w:spacing w:line="240" w:lineRule="auto"/>
      <w:ind w:firstLine="0" w:firstLineChars="0"/>
    </w:pPr>
    <w:rPr>
      <w:rFonts w:ascii="Cambria" w:hAnsi="Cambria"/>
      <w:kern w:val="2"/>
      <w:sz w:val="18"/>
      <w:szCs w:val="18"/>
    </w:rPr>
  </w:style>
  <w:style w:type="paragraph" w:styleId="10">
    <w:name w:val="toc 2"/>
    <w:basedOn w:val="1"/>
    <w:next w:val="1"/>
    <w:unhideWhenUsed/>
    <w:qFormat/>
    <w:uiPriority w:val="39"/>
    <w:pPr>
      <w:ind w:left="420" w:leftChars="200"/>
    </w:pPr>
  </w:style>
  <w:style w:type="table" w:styleId="12">
    <w:name w:val="Table Grid"/>
    <w:basedOn w:val="11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Hyperlink"/>
    <w:unhideWhenUsed/>
    <w:qFormat/>
    <w:uiPriority w:val="99"/>
    <w:rPr>
      <w:color w:val="0000FF"/>
      <w:u w:val="single"/>
    </w:rPr>
  </w:style>
  <w:style w:type="character" w:styleId="15">
    <w:name w:val="footnote reference"/>
    <w:unhideWhenUsed/>
    <w:qFormat/>
    <w:uiPriority w:val="99"/>
    <w:rPr>
      <w:vertAlign w:val="superscript"/>
    </w:rPr>
  </w:style>
  <w:style w:type="character" w:customStyle="1" w:styleId="16">
    <w:name w:val="页眉 字符"/>
    <w:link w:val="7"/>
    <w:qFormat/>
    <w:uiPriority w:val="99"/>
    <w:rPr>
      <w:sz w:val="18"/>
      <w:szCs w:val="18"/>
    </w:rPr>
  </w:style>
  <w:style w:type="character" w:customStyle="1" w:styleId="17">
    <w:name w:val="页脚 字符"/>
    <w:link w:val="6"/>
    <w:qFormat/>
    <w:uiPriority w:val="99"/>
    <w:rPr>
      <w:sz w:val="18"/>
      <w:szCs w:val="18"/>
    </w:rPr>
  </w:style>
  <w:style w:type="character" w:customStyle="1" w:styleId="18">
    <w:name w:val="标题 2 字符"/>
    <w:link w:val="3"/>
    <w:qFormat/>
    <w:uiPriority w:val="4"/>
    <w:rPr>
      <w:rFonts w:ascii="Cambria" w:hAnsi="Cambria"/>
      <w:b/>
      <w:bCs/>
      <w:sz w:val="32"/>
      <w:szCs w:val="32"/>
    </w:rPr>
  </w:style>
  <w:style w:type="character" w:customStyle="1" w:styleId="19">
    <w:name w:val="标题 1 字符"/>
    <w:link w:val="2"/>
    <w:qFormat/>
    <w:uiPriority w:val="3"/>
    <w:rPr>
      <w:b/>
      <w:bCs/>
      <w:kern w:val="44"/>
      <w:sz w:val="44"/>
      <w:szCs w:val="44"/>
    </w:rPr>
  </w:style>
  <w:style w:type="character" w:customStyle="1" w:styleId="20">
    <w:name w:val="脚注文本 字符"/>
    <w:link w:val="9"/>
    <w:qFormat/>
    <w:uiPriority w:val="99"/>
    <w:rPr>
      <w:rFonts w:ascii="Cambria" w:hAnsi="Cambria"/>
      <w:kern w:val="2"/>
      <w:sz w:val="18"/>
      <w:szCs w:val="18"/>
    </w:rPr>
  </w:style>
  <w:style w:type="character" w:customStyle="1" w:styleId="21">
    <w:name w:val="批注框文本 字符"/>
    <w:basedOn w:val="13"/>
    <w:link w:val="5"/>
    <w:semiHidden/>
    <w:qFormat/>
    <w:uiPriority w:val="99"/>
    <w:rPr>
      <w:sz w:val="18"/>
      <w:szCs w:val="18"/>
    </w:rPr>
  </w:style>
  <w:style w:type="character" w:customStyle="1" w:styleId="22">
    <w:name w:val="日期 字符"/>
    <w:basedOn w:val="13"/>
    <w:link w:val="4"/>
    <w:semiHidden/>
    <w:qFormat/>
    <w:uiPriority w:val="99"/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image" Target="media/image4.jpeg"/><Relationship Id="rId14" Type="http://schemas.openxmlformats.org/officeDocument/2006/relationships/image" Target="media/image3.jpeg"/><Relationship Id="rId13" Type="http://schemas.openxmlformats.org/officeDocument/2006/relationships/image" Target="media/image2.jpeg"/><Relationship Id="rId12" Type="http://schemas.openxmlformats.org/officeDocument/2006/relationships/image" Target="media/image1.jpe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CUEB</Company>
  <Pages>2</Pages>
  <Words>636</Words>
  <Characters>669</Characters>
  <Lines>31</Lines>
  <Paragraphs>31</Paragraphs>
  <TotalTime>20</TotalTime>
  <ScaleCrop>false</ScaleCrop>
  <LinksUpToDate>false</LinksUpToDate>
  <CharactersWithSpaces>1274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2023-10-10T01:33:00Z</dcterms:created>
  <dc:creator>zhangjie</dc:creator>
  <cp:lastModifiedBy>fly19948266683</cp:lastModifiedBy>
  <cp:lastPrinted>2022-09-24T23:20:00Z</cp:lastPrinted>
  <dcterms:modified xsi:type="dcterms:W3CDTF">2024-10-11T07:32:07Z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B8CC13FB95B6441B9255B11DCE4B5AA4_13</vt:lpwstr>
  </property>
</Properties>
</file>