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DCB" w:rsidRPr="000E3DCB" w:rsidRDefault="000E3DCB" w:rsidP="000E3DCB">
      <w:pPr>
        <w:widowControl/>
        <w:jc w:val="center"/>
        <w:rPr>
          <w:rFonts w:ascii="Verdana" w:eastAsia="宋体" w:hAnsi="Verdana" w:cs="宋体"/>
          <w:color w:val="333333"/>
          <w:kern w:val="0"/>
          <w:sz w:val="18"/>
          <w:szCs w:val="18"/>
        </w:rPr>
      </w:pPr>
      <w:r w:rsidRPr="000E3DCB">
        <w:rPr>
          <w:rFonts w:ascii="Verdana" w:eastAsia="宋体" w:hAnsi="Verdana" w:cs="宋体"/>
          <w:color w:val="333333"/>
          <w:kern w:val="0"/>
          <w:sz w:val="32"/>
          <w:szCs w:val="32"/>
        </w:rPr>
        <w:t>首都经济贸易大学研究生指导教师工作条例</w:t>
      </w:r>
    </w:p>
    <w:p w:rsidR="000E3DCB" w:rsidRPr="000E3DCB" w:rsidRDefault="000E3DCB" w:rsidP="000E3DCB">
      <w:pPr>
        <w:widowControl/>
        <w:jc w:val="center"/>
        <w:rPr>
          <w:rFonts w:ascii="Verdana" w:eastAsia="宋体" w:hAnsi="Verdana" w:cs="宋体"/>
          <w:color w:val="333333"/>
          <w:kern w:val="0"/>
          <w:sz w:val="18"/>
          <w:szCs w:val="18"/>
        </w:rPr>
      </w:pPr>
      <w:r w:rsidRPr="000E3DCB">
        <w:rPr>
          <w:rFonts w:ascii="Verdana" w:eastAsia="宋体" w:hAnsi="Verdana" w:cs="宋体"/>
          <w:color w:val="333333"/>
          <w:kern w:val="0"/>
          <w:sz w:val="18"/>
          <w:szCs w:val="18"/>
        </w:rPr>
        <w:t>（</w:t>
      </w:r>
      <w:r w:rsidRPr="000E3DCB">
        <w:rPr>
          <w:rFonts w:ascii="Verdana" w:eastAsia="宋体" w:hAnsi="Verdana" w:cs="宋体"/>
          <w:color w:val="333333"/>
          <w:kern w:val="0"/>
          <w:sz w:val="18"/>
          <w:szCs w:val="18"/>
        </w:rPr>
        <w:t>2014</w:t>
      </w:r>
      <w:r w:rsidRPr="000E3DCB">
        <w:rPr>
          <w:rFonts w:ascii="Verdana" w:eastAsia="宋体" w:hAnsi="Verdana" w:cs="宋体"/>
          <w:color w:val="333333"/>
          <w:kern w:val="0"/>
          <w:sz w:val="18"/>
          <w:szCs w:val="18"/>
        </w:rPr>
        <w:t>年</w:t>
      </w:r>
      <w:r w:rsidRPr="000E3DCB">
        <w:rPr>
          <w:rFonts w:ascii="Verdana" w:eastAsia="宋体" w:hAnsi="Verdana" w:cs="宋体"/>
          <w:color w:val="333333"/>
          <w:kern w:val="0"/>
          <w:sz w:val="18"/>
          <w:szCs w:val="18"/>
        </w:rPr>
        <w:t>10</w:t>
      </w:r>
      <w:r w:rsidRPr="000E3DCB">
        <w:rPr>
          <w:rFonts w:ascii="Verdana" w:eastAsia="宋体" w:hAnsi="Verdana" w:cs="宋体"/>
          <w:color w:val="333333"/>
          <w:kern w:val="0"/>
          <w:sz w:val="18"/>
          <w:szCs w:val="18"/>
        </w:rPr>
        <w:t>月</w:t>
      </w:r>
      <w:r w:rsidRPr="000E3DCB">
        <w:rPr>
          <w:rFonts w:ascii="Verdana" w:eastAsia="宋体" w:hAnsi="Verdana" w:cs="宋体"/>
          <w:color w:val="333333"/>
          <w:kern w:val="0"/>
          <w:sz w:val="18"/>
          <w:szCs w:val="18"/>
        </w:rPr>
        <w:t>22</w:t>
      </w:r>
      <w:r w:rsidRPr="000E3DCB">
        <w:rPr>
          <w:rFonts w:ascii="Verdana" w:eastAsia="宋体" w:hAnsi="Verdana" w:cs="宋体"/>
          <w:color w:val="333333"/>
          <w:kern w:val="0"/>
          <w:sz w:val="18"/>
          <w:szCs w:val="18"/>
        </w:rPr>
        <w:t>日校学位评定委员会通过）</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18"/>
          <w:szCs w:val="18"/>
        </w:rPr>
        <w:t> </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000000"/>
          <w:kern w:val="0"/>
          <w:sz w:val="30"/>
          <w:szCs w:val="30"/>
        </w:rPr>
        <w:t>为加强我校导师队伍建设、充分发挥导师在研究生培养中的主导作用，推进研究生导师的分类管理，落实导师负责制，建立专兼结合的导师队伍，结合我校实际，特制定本条例。</w:t>
      </w:r>
    </w:p>
    <w:p w:rsidR="000E3DCB" w:rsidRPr="000E3DCB" w:rsidRDefault="000E3DCB" w:rsidP="000E3DCB">
      <w:pPr>
        <w:widowControl/>
        <w:spacing w:line="480" w:lineRule="atLeast"/>
        <w:jc w:val="center"/>
        <w:rPr>
          <w:rFonts w:ascii="Verdana" w:eastAsia="宋体" w:hAnsi="Verdana" w:cs="宋体"/>
          <w:color w:val="333333"/>
          <w:kern w:val="0"/>
          <w:sz w:val="18"/>
          <w:szCs w:val="18"/>
        </w:rPr>
      </w:pPr>
      <w:r w:rsidRPr="000E3DCB">
        <w:rPr>
          <w:rFonts w:ascii="Verdana" w:eastAsia="宋体" w:hAnsi="Verdana" w:cs="宋体"/>
          <w:color w:val="333333"/>
          <w:kern w:val="0"/>
          <w:sz w:val="18"/>
          <w:szCs w:val="18"/>
        </w:rPr>
        <w:t> </w:t>
      </w:r>
    </w:p>
    <w:p w:rsidR="000E3DCB" w:rsidRPr="000E3DCB" w:rsidRDefault="000E3DCB" w:rsidP="000E3DCB">
      <w:pPr>
        <w:widowControl/>
        <w:spacing w:line="480" w:lineRule="atLeast"/>
        <w:jc w:val="center"/>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第一章</w:t>
      </w:r>
      <w:r w:rsidRPr="000E3DCB">
        <w:rPr>
          <w:rFonts w:ascii="Verdana" w:eastAsia="宋体" w:hAnsi="Verdana" w:cs="宋体"/>
          <w:color w:val="333333"/>
          <w:kern w:val="0"/>
          <w:sz w:val="30"/>
          <w:szCs w:val="30"/>
        </w:rPr>
        <w:t xml:space="preserve"> </w:t>
      </w:r>
      <w:r w:rsidRPr="000E3DCB">
        <w:rPr>
          <w:rFonts w:ascii="Verdana" w:eastAsia="宋体" w:hAnsi="Verdana" w:cs="宋体"/>
          <w:color w:val="333333"/>
          <w:kern w:val="0"/>
          <w:sz w:val="30"/>
          <w:szCs w:val="30"/>
        </w:rPr>
        <w:t>总则</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第一条</w:t>
      </w:r>
      <w:r w:rsidRPr="000E3DCB">
        <w:rPr>
          <w:rFonts w:ascii="Verdana" w:eastAsia="宋体" w:hAnsi="Verdana" w:cs="宋体"/>
          <w:color w:val="333333"/>
          <w:kern w:val="0"/>
          <w:sz w:val="30"/>
          <w:szCs w:val="30"/>
        </w:rPr>
        <w:t xml:space="preserve"> </w:t>
      </w:r>
      <w:r w:rsidRPr="000E3DCB">
        <w:rPr>
          <w:rFonts w:ascii="Verdana" w:eastAsia="宋体" w:hAnsi="Verdana" w:cs="宋体"/>
          <w:color w:val="333333"/>
          <w:kern w:val="0"/>
          <w:sz w:val="30"/>
          <w:szCs w:val="30"/>
        </w:rPr>
        <w:t>研究生指导教师（以下简称导师）是研究生培养的第一责任人，负有对研究生进行思想政治教育、学科前沿引导、科研方法指导、学术规范教导和专业、职业能力提升的责任。</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第二条导师是培养和指导研究生的重要工作岗位，不是教师中一个固定层次或终身制性质的荣誉称号。导师岗位的设置必须与各学院</w:t>
      </w:r>
      <w:r w:rsidRPr="000E3DCB">
        <w:rPr>
          <w:rFonts w:ascii="Verdana" w:eastAsia="宋体" w:hAnsi="Verdana" w:cs="宋体"/>
          <w:color w:val="333333"/>
          <w:kern w:val="0"/>
          <w:sz w:val="30"/>
          <w:szCs w:val="30"/>
        </w:rPr>
        <w:t>(</w:t>
      </w:r>
      <w:r w:rsidRPr="000E3DCB">
        <w:rPr>
          <w:rFonts w:ascii="Verdana" w:eastAsia="宋体" w:hAnsi="Verdana" w:cs="宋体"/>
          <w:color w:val="333333"/>
          <w:kern w:val="0"/>
          <w:sz w:val="30"/>
          <w:szCs w:val="30"/>
        </w:rPr>
        <w:t>系</w:t>
      </w:r>
      <w:r w:rsidRPr="000E3DCB">
        <w:rPr>
          <w:rFonts w:ascii="Verdana" w:eastAsia="宋体" w:hAnsi="Verdana" w:cs="宋体"/>
          <w:color w:val="333333"/>
          <w:kern w:val="0"/>
          <w:sz w:val="30"/>
          <w:szCs w:val="30"/>
        </w:rPr>
        <w:t>)</w:t>
      </w:r>
      <w:r w:rsidRPr="000E3DCB">
        <w:rPr>
          <w:rFonts w:ascii="Verdana" w:eastAsia="宋体" w:hAnsi="Verdana" w:cs="宋体"/>
          <w:color w:val="333333"/>
          <w:kern w:val="0"/>
          <w:sz w:val="30"/>
          <w:szCs w:val="30"/>
        </w:rPr>
        <w:t>研究生教育和学科建设的实际需要相结合，按需设岗，动态管理。</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第三条导师岗位按照培养层次和类别分为博士生导师、学术学位硕士生导师、专业学位硕士生导师；按照工作关系，导师又分为校内导师和校外兼职导师。</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第四条</w:t>
      </w:r>
      <w:r w:rsidRPr="000E3DCB">
        <w:rPr>
          <w:rFonts w:ascii="Verdana" w:eastAsia="宋体" w:hAnsi="Verdana" w:cs="宋体"/>
          <w:color w:val="333333"/>
          <w:kern w:val="0"/>
          <w:sz w:val="30"/>
          <w:szCs w:val="30"/>
        </w:rPr>
        <w:t xml:space="preserve"> </w:t>
      </w:r>
      <w:r w:rsidRPr="000E3DCB">
        <w:rPr>
          <w:rFonts w:ascii="Verdana" w:eastAsia="宋体" w:hAnsi="Verdana" w:cs="宋体"/>
          <w:color w:val="333333"/>
          <w:kern w:val="0"/>
          <w:sz w:val="30"/>
          <w:szCs w:val="30"/>
        </w:rPr>
        <w:t>全日制专业学位硕士培养实行校内外双导师制</w:t>
      </w:r>
      <w:r w:rsidRPr="000E3DCB">
        <w:rPr>
          <w:rFonts w:ascii="Verdana" w:eastAsia="宋体" w:hAnsi="Verdana" w:cs="宋体"/>
          <w:color w:val="333333"/>
          <w:kern w:val="0"/>
          <w:sz w:val="30"/>
          <w:szCs w:val="30"/>
        </w:rPr>
        <w:t>,</w:t>
      </w:r>
      <w:r w:rsidRPr="000E3DCB">
        <w:rPr>
          <w:rFonts w:ascii="Verdana" w:eastAsia="宋体" w:hAnsi="Verdana" w:cs="宋体"/>
          <w:color w:val="333333"/>
          <w:kern w:val="0"/>
          <w:sz w:val="30"/>
          <w:szCs w:val="30"/>
        </w:rPr>
        <w:t>以校内导师指导为主</w:t>
      </w:r>
      <w:r w:rsidRPr="000E3DCB">
        <w:rPr>
          <w:rFonts w:ascii="Verdana" w:eastAsia="宋体" w:hAnsi="Verdana" w:cs="宋体"/>
          <w:color w:val="333333"/>
          <w:kern w:val="0"/>
          <w:sz w:val="30"/>
          <w:szCs w:val="30"/>
        </w:rPr>
        <w:t>,</w:t>
      </w:r>
      <w:r w:rsidRPr="000E3DCB">
        <w:rPr>
          <w:rFonts w:ascii="Verdana" w:eastAsia="宋体" w:hAnsi="Verdana" w:cs="宋体"/>
          <w:color w:val="333333"/>
          <w:kern w:val="0"/>
          <w:sz w:val="30"/>
          <w:szCs w:val="30"/>
        </w:rPr>
        <w:t>校外兼职导师参与实践过程、项目研究、课程与论文等多个环节的指导工作。</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第五条</w:t>
      </w:r>
      <w:r w:rsidRPr="000E3DCB">
        <w:rPr>
          <w:rFonts w:ascii="Verdana" w:eastAsia="宋体" w:hAnsi="Verdana" w:cs="宋体"/>
          <w:color w:val="333333"/>
          <w:kern w:val="0"/>
          <w:sz w:val="30"/>
          <w:szCs w:val="30"/>
        </w:rPr>
        <w:t xml:space="preserve"> </w:t>
      </w:r>
      <w:r w:rsidRPr="000E3DCB">
        <w:rPr>
          <w:rFonts w:ascii="Verdana" w:eastAsia="宋体" w:hAnsi="Verdana" w:cs="宋体"/>
          <w:color w:val="333333"/>
          <w:kern w:val="0"/>
          <w:sz w:val="30"/>
          <w:szCs w:val="30"/>
        </w:rPr>
        <w:t>提倡学术学位研究生培养指导小组（以下简称导师组）制度，鼓励成立跨学院（系）、跨学科以及包含外聘专家在</w:t>
      </w:r>
      <w:r w:rsidRPr="000E3DCB">
        <w:rPr>
          <w:rFonts w:ascii="Verdana" w:eastAsia="宋体" w:hAnsi="Verdana" w:cs="宋体"/>
          <w:color w:val="333333"/>
          <w:kern w:val="0"/>
          <w:sz w:val="30"/>
          <w:szCs w:val="30"/>
        </w:rPr>
        <w:lastRenderedPageBreak/>
        <w:t>内的研究生指导小组，充分发挥导师组在研究生培养过程中的作用，促进年轻导师的成长。</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第六条</w:t>
      </w:r>
      <w:r w:rsidRPr="000E3DCB">
        <w:rPr>
          <w:rFonts w:ascii="Verdana" w:eastAsia="宋体" w:hAnsi="Verdana" w:cs="宋体"/>
          <w:color w:val="333333"/>
          <w:kern w:val="0"/>
          <w:sz w:val="30"/>
          <w:szCs w:val="30"/>
        </w:rPr>
        <w:t xml:space="preserve"> </w:t>
      </w:r>
      <w:r w:rsidRPr="000E3DCB">
        <w:rPr>
          <w:rFonts w:ascii="Verdana" w:eastAsia="宋体" w:hAnsi="Verdana" w:cs="宋体"/>
          <w:color w:val="333333"/>
          <w:kern w:val="0"/>
          <w:sz w:val="30"/>
          <w:szCs w:val="30"/>
        </w:rPr>
        <w:t>导师的遴选、管理与考核由学校学位评定委员会组织实施。</w:t>
      </w:r>
    </w:p>
    <w:p w:rsidR="000E3DCB" w:rsidRPr="000E3DCB" w:rsidRDefault="000E3DCB" w:rsidP="000E3DCB">
      <w:pPr>
        <w:widowControl/>
        <w:spacing w:line="480" w:lineRule="atLeast"/>
        <w:jc w:val="center"/>
        <w:rPr>
          <w:rFonts w:ascii="Verdana" w:eastAsia="宋体" w:hAnsi="Verdana" w:cs="宋体"/>
          <w:color w:val="333333"/>
          <w:kern w:val="0"/>
          <w:sz w:val="18"/>
          <w:szCs w:val="18"/>
        </w:rPr>
      </w:pPr>
      <w:r w:rsidRPr="000E3DCB">
        <w:rPr>
          <w:rFonts w:ascii="Verdana" w:eastAsia="宋体" w:hAnsi="Verdana" w:cs="宋体"/>
          <w:color w:val="333333"/>
          <w:kern w:val="0"/>
          <w:sz w:val="18"/>
          <w:szCs w:val="18"/>
        </w:rPr>
        <w:t> </w:t>
      </w:r>
    </w:p>
    <w:p w:rsidR="000E3DCB" w:rsidRPr="000E3DCB" w:rsidRDefault="000E3DCB" w:rsidP="000E3DCB">
      <w:pPr>
        <w:widowControl/>
        <w:spacing w:line="480" w:lineRule="atLeast"/>
        <w:jc w:val="center"/>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第二章</w:t>
      </w:r>
      <w:r w:rsidRPr="000E3DCB">
        <w:rPr>
          <w:rFonts w:ascii="Verdana" w:eastAsia="宋体" w:hAnsi="Verdana" w:cs="宋体"/>
          <w:color w:val="333333"/>
          <w:kern w:val="0"/>
          <w:sz w:val="30"/>
          <w:szCs w:val="30"/>
        </w:rPr>
        <w:t xml:space="preserve"> </w:t>
      </w:r>
      <w:r w:rsidRPr="000E3DCB">
        <w:rPr>
          <w:rFonts w:ascii="Verdana" w:eastAsia="宋体" w:hAnsi="Verdana" w:cs="宋体"/>
          <w:color w:val="333333"/>
          <w:kern w:val="0"/>
          <w:sz w:val="30"/>
          <w:szCs w:val="30"/>
        </w:rPr>
        <w:t>导师遴选与资格认定</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第七条</w:t>
      </w:r>
      <w:r w:rsidRPr="000E3DCB">
        <w:rPr>
          <w:rFonts w:ascii="Verdana" w:eastAsia="宋体" w:hAnsi="Verdana" w:cs="宋体"/>
          <w:color w:val="333333"/>
          <w:kern w:val="0"/>
          <w:sz w:val="30"/>
          <w:szCs w:val="30"/>
        </w:rPr>
        <w:t xml:space="preserve"> </w:t>
      </w:r>
      <w:r w:rsidRPr="000E3DCB">
        <w:rPr>
          <w:rFonts w:ascii="Verdana" w:eastAsia="宋体" w:hAnsi="Verdana" w:cs="宋体"/>
          <w:color w:val="333333"/>
          <w:kern w:val="0"/>
          <w:sz w:val="30"/>
          <w:szCs w:val="30"/>
        </w:rPr>
        <w:t>硕士生导师原则上每年遴选一次，博士生导师每两年遴选一次。分别按照《学术学位硕士研究生指导教师遴选条件和工作程序》（附件</w:t>
      </w:r>
      <w:r w:rsidRPr="000E3DCB">
        <w:rPr>
          <w:rFonts w:ascii="Verdana" w:eastAsia="宋体" w:hAnsi="Verdana" w:cs="宋体"/>
          <w:color w:val="333333"/>
          <w:kern w:val="0"/>
          <w:sz w:val="30"/>
          <w:szCs w:val="30"/>
        </w:rPr>
        <w:t>1</w:t>
      </w:r>
      <w:r w:rsidRPr="000E3DCB">
        <w:rPr>
          <w:rFonts w:ascii="Verdana" w:eastAsia="宋体" w:hAnsi="Verdana" w:cs="宋体"/>
          <w:color w:val="333333"/>
          <w:kern w:val="0"/>
          <w:sz w:val="30"/>
          <w:szCs w:val="30"/>
        </w:rPr>
        <w:t>）、《专业学位硕士研究生指导教师遴选条件和工作程序》（附件</w:t>
      </w:r>
      <w:r w:rsidRPr="000E3DCB">
        <w:rPr>
          <w:rFonts w:ascii="Verdana" w:eastAsia="宋体" w:hAnsi="Verdana" w:cs="宋体"/>
          <w:color w:val="333333"/>
          <w:kern w:val="0"/>
          <w:sz w:val="30"/>
          <w:szCs w:val="30"/>
        </w:rPr>
        <w:t>2</w:t>
      </w:r>
      <w:r w:rsidRPr="000E3DCB">
        <w:rPr>
          <w:rFonts w:ascii="Verdana" w:eastAsia="宋体" w:hAnsi="Verdana" w:cs="宋体"/>
          <w:color w:val="333333"/>
          <w:kern w:val="0"/>
          <w:sz w:val="30"/>
          <w:szCs w:val="30"/>
        </w:rPr>
        <w:t>）和《博士研究生指导教师遴选条件与工作程序》（附件</w:t>
      </w:r>
      <w:r w:rsidRPr="000E3DCB">
        <w:rPr>
          <w:rFonts w:ascii="Verdana" w:eastAsia="宋体" w:hAnsi="Verdana" w:cs="宋体"/>
          <w:color w:val="333333"/>
          <w:kern w:val="0"/>
          <w:sz w:val="30"/>
          <w:szCs w:val="30"/>
        </w:rPr>
        <w:t>3</w:t>
      </w:r>
      <w:r w:rsidRPr="000E3DCB">
        <w:rPr>
          <w:rFonts w:ascii="Verdana" w:eastAsia="宋体" w:hAnsi="Verdana" w:cs="宋体"/>
          <w:color w:val="333333"/>
          <w:kern w:val="0"/>
          <w:sz w:val="30"/>
          <w:szCs w:val="30"/>
        </w:rPr>
        <w:t>）组织进行。</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第八条</w:t>
      </w:r>
      <w:r w:rsidRPr="000E3DCB">
        <w:rPr>
          <w:rFonts w:ascii="Verdana" w:eastAsia="宋体" w:hAnsi="Verdana" w:cs="宋体"/>
          <w:color w:val="333333"/>
          <w:kern w:val="0"/>
          <w:sz w:val="30"/>
          <w:szCs w:val="30"/>
        </w:rPr>
        <w:t xml:space="preserve"> </w:t>
      </w:r>
      <w:r w:rsidRPr="000E3DCB">
        <w:rPr>
          <w:rFonts w:ascii="Verdana" w:eastAsia="宋体" w:hAnsi="Verdana" w:cs="宋体"/>
          <w:color w:val="333333"/>
          <w:kern w:val="0"/>
          <w:sz w:val="30"/>
          <w:szCs w:val="30"/>
        </w:rPr>
        <w:t>学校拟聘任的高层次</w:t>
      </w:r>
      <w:r w:rsidRPr="000E3DCB">
        <w:rPr>
          <w:rFonts w:ascii="Verdana" w:eastAsia="宋体" w:hAnsi="Verdana" w:cs="宋体"/>
          <w:color w:val="333333"/>
          <w:kern w:val="0"/>
          <w:sz w:val="30"/>
          <w:szCs w:val="30"/>
        </w:rPr>
        <w:t>“</w:t>
      </w:r>
      <w:r w:rsidRPr="000E3DCB">
        <w:rPr>
          <w:rFonts w:ascii="Verdana" w:eastAsia="宋体" w:hAnsi="Verdana" w:cs="宋体"/>
          <w:color w:val="333333"/>
          <w:kern w:val="0"/>
          <w:sz w:val="30"/>
          <w:szCs w:val="30"/>
        </w:rPr>
        <w:t>双轨制</w:t>
      </w:r>
      <w:r w:rsidRPr="000E3DCB">
        <w:rPr>
          <w:rFonts w:ascii="Verdana" w:eastAsia="宋体" w:hAnsi="Verdana" w:cs="宋体"/>
          <w:color w:val="333333"/>
          <w:kern w:val="0"/>
          <w:sz w:val="30"/>
          <w:szCs w:val="30"/>
        </w:rPr>
        <w:t>”</w:t>
      </w:r>
      <w:r w:rsidRPr="000E3DCB">
        <w:rPr>
          <w:rFonts w:ascii="Verdana" w:eastAsia="宋体" w:hAnsi="Verdana" w:cs="宋体"/>
          <w:color w:val="333333"/>
          <w:kern w:val="0"/>
          <w:sz w:val="30"/>
          <w:szCs w:val="30"/>
        </w:rPr>
        <w:t>教师，可以根据聘任协议，明确其导师资格和归属学科，报学校人才领导小组批准后，报学校学位评定委员会备案。</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第九条</w:t>
      </w:r>
      <w:r w:rsidRPr="000E3DCB">
        <w:rPr>
          <w:rFonts w:ascii="Verdana" w:eastAsia="宋体" w:hAnsi="Verdana" w:cs="宋体"/>
          <w:color w:val="333333"/>
          <w:kern w:val="0"/>
          <w:sz w:val="30"/>
          <w:szCs w:val="30"/>
        </w:rPr>
        <w:t xml:space="preserve"> </w:t>
      </w:r>
      <w:r w:rsidRPr="000E3DCB">
        <w:rPr>
          <w:rFonts w:ascii="Verdana" w:eastAsia="宋体" w:hAnsi="Verdana" w:cs="宋体"/>
          <w:color w:val="333333"/>
          <w:kern w:val="0"/>
          <w:sz w:val="30"/>
          <w:szCs w:val="30"/>
        </w:rPr>
        <w:t>从校外调入的教师，在调入前已经具有导师资格的，学校人才领导小组可以根据本校导师考核条件和其本人意愿，按相同层次和类别认定其导师资格和归属学科，报学校学位评定委员会备案。</w:t>
      </w:r>
    </w:p>
    <w:p w:rsidR="000E3DCB" w:rsidRPr="000E3DCB" w:rsidRDefault="000E3DCB" w:rsidP="000E3DCB">
      <w:pPr>
        <w:widowControl/>
        <w:spacing w:line="480" w:lineRule="atLeast"/>
        <w:jc w:val="center"/>
        <w:rPr>
          <w:rFonts w:ascii="Verdana" w:eastAsia="宋体" w:hAnsi="Verdana" w:cs="宋体"/>
          <w:color w:val="333333"/>
          <w:kern w:val="0"/>
          <w:sz w:val="18"/>
          <w:szCs w:val="18"/>
        </w:rPr>
      </w:pPr>
      <w:r w:rsidRPr="000E3DCB">
        <w:rPr>
          <w:rFonts w:ascii="Verdana" w:eastAsia="宋体" w:hAnsi="Verdana" w:cs="宋体"/>
          <w:color w:val="333333"/>
          <w:kern w:val="0"/>
          <w:sz w:val="18"/>
          <w:szCs w:val="18"/>
        </w:rPr>
        <w:t> </w:t>
      </w:r>
    </w:p>
    <w:p w:rsidR="000E3DCB" w:rsidRPr="000E3DCB" w:rsidRDefault="000E3DCB" w:rsidP="000E3DCB">
      <w:pPr>
        <w:widowControl/>
        <w:spacing w:line="480" w:lineRule="atLeast"/>
        <w:jc w:val="center"/>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第三章</w:t>
      </w:r>
      <w:r w:rsidRPr="000E3DCB">
        <w:rPr>
          <w:rFonts w:ascii="Verdana" w:eastAsia="宋体" w:hAnsi="Verdana" w:cs="宋体"/>
          <w:color w:val="333333"/>
          <w:kern w:val="0"/>
          <w:sz w:val="30"/>
          <w:szCs w:val="30"/>
        </w:rPr>
        <w:t xml:space="preserve"> </w:t>
      </w:r>
      <w:r w:rsidRPr="000E3DCB">
        <w:rPr>
          <w:rFonts w:ascii="Verdana" w:eastAsia="宋体" w:hAnsi="Verdana" w:cs="宋体"/>
          <w:color w:val="333333"/>
          <w:kern w:val="0"/>
          <w:sz w:val="30"/>
          <w:szCs w:val="30"/>
        </w:rPr>
        <w:t>岗位职责和权力</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第十条导师应认真学习党和国家的有关方针、政策，特别是有关学位与研究生教育的政策与法规，执行国家和学校有关研究生教育工作的规章制度，及时完成学校和学院（系、中心）有关</w:t>
      </w:r>
      <w:r w:rsidRPr="000E3DCB">
        <w:rPr>
          <w:rFonts w:ascii="Verdana" w:eastAsia="宋体" w:hAnsi="Verdana" w:cs="宋体"/>
          <w:color w:val="333333"/>
          <w:kern w:val="0"/>
          <w:sz w:val="30"/>
          <w:szCs w:val="30"/>
        </w:rPr>
        <w:lastRenderedPageBreak/>
        <w:t>研究生教育规定的各项任务，对研究生的业务学习和思想品德教育全面负责，切实履行教书育人两大基本职责。</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第十一条</w:t>
      </w:r>
      <w:r w:rsidRPr="000E3DCB">
        <w:rPr>
          <w:rFonts w:ascii="Verdana" w:eastAsia="宋体" w:hAnsi="Verdana" w:cs="宋体"/>
          <w:color w:val="333333"/>
          <w:kern w:val="0"/>
          <w:sz w:val="30"/>
          <w:szCs w:val="30"/>
        </w:rPr>
        <w:t xml:space="preserve"> </w:t>
      </w:r>
      <w:r w:rsidRPr="000E3DCB">
        <w:rPr>
          <w:rFonts w:ascii="Verdana" w:eastAsia="宋体" w:hAnsi="Verdana" w:cs="宋体"/>
          <w:color w:val="333333"/>
          <w:kern w:val="0"/>
          <w:sz w:val="30"/>
          <w:szCs w:val="30"/>
        </w:rPr>
        <w:t>导师负责制定和调整研究生个人培养计划，个人培养计划应以研究生成长成才为目标，与导师科研工作和实践活动有机结合，适合研究生个人发展。导师要注重研究生自主学习、独立工作和创新能力的培养。</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第十二条</w:t>
      </w:r>
      <w:r w:rsidRPr="000E3DCB">
        <w:rPr>
          <w:rFonts w:ascii="Verdana" w:eastAsia="宋体" w:hAnsi="Verdana" w:cs="宋体"/>
          <w:color w:val="333333"/>
          <w:kern w:val="0"/>
          <w:sz w:val="30"/>
          <w:szCs w:val="30"/>
        </w:rPr>
        <w:t xml:space="preserve"> </w:t>
      </w:r>
      <w:r w:rsidRPr="000E3DCB">
        <w:rPr>
          <w:rFonts w:ascii="Verdana" w:eastAsia="宋体" w:hAnsi="Verdana" w:cs="宋体"/>
          <w:color w:val="333333"/>
          <w:kern w:val="0"/>
          <w:sz w:val="30"/>
          <w:szCs w:val="30"/>
        </w:rPr>
        <w:t>导师负责指导研究生课程学习、文献阅读和参加科研、实践、创新、创业等活动，指导研究生进行毕业</w:t>
      </w:r>
      <w:r w:rsidRPr="000E3DCB">
        <w:rPr>
          <w:rFonts w:ascii="Verdana" w:eastAsia="宋体" w:hAnsi="Verdana" w:cs="宋体"/>
          <w:color w:val="333333"/>
          <w:kern w:val="0"/>
          <w:sz w:val="30"/>
          <w:szCs w:val="30"/>
        </w:rPr>
        <w:t>/</w:t>
      </w:r>
      <w:r w:rsidRPr="000E3DCB">
        <w:rPr>
          <w:rFonts w:ascii="Verdana" w:eastAsia="宋体" w:hAnsi="Verdana" w:cs="宋体"/>
          <w:color w:val="333333"/>
          <w:kern w:val="0"/>
          <w:sz w:val="30"/>
          <w:szCs w:val="30"/>
        </w:rPr>
        <w:t>学位论文的开题、中期答辩（预答辩）、评阅、答辩等工作。</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第十三条</w:t>
      </w:r>
      <w:r w:rsidRPr="000E3DCB">
        <w:rPr>
          <w:rFonts w:ascii="Verdana" w:eastAsia="宋体" w:hAnsi="Verdana" w:cs="宋体"/>
          <w:color w:val="333333"/>
          <w:kern w:val="0"/>
          <w:sz w:val="30"/>
          <w:szCs w:val="30"/>
        </w:rPr>
        <w:t xml:space="preserve"> </w:t>
      </w:r>
      <w:r w:rsidRPr="000E3DCB">
        <w:rPr>
          <w:rFonts w:ascii="Verdana" w:eastAsia="宋体" w:hAnsi="Verdana" w:cs="宋体"/>
          <w:color w:val="333333"/>
          <w:kern w:val="0"/>
          <w:sz w:val="30"/>
          <w:szCs w:val="30"/>
        </w:rPr>
        <w:t>导师负责研究生学风和学术道德教育</w:t>
      </w:r>
      <w:r w:rsidRPr="000E3DCB">
        <w:rPr>
          <w:rFonts w:ascii="Verdana" w:eastAsia="宋体" w:hAnsi="Verdana" w:cs="宋体"/>
          <w:color w:val="333333"/>
          <w:kern w:val="0"/>
          <w:sz w:val="30"/>
          <w:szCs w:val="30"/>
        </w:rPr>
        <w:t>,</w:t>
      </w:r>
      <w:r w:rsidRPr="000E3DCB">
        <w:rPr>
          <w:rFonts w:ascii="Verdana" w:eastAsia="宋体" w:hAnsi="Verdana" w:cs="宋体"/>
          <w:color w:val="333333"/>
          <w:kern w:val="0"/>
          <w:sz w:val="30"/>
          <w:szCs w:val="30"/>
        </w:rPr>
        <w:t>对在读研究生公开发表的以师生共同署名或者导师为通讯作者的学术成果，要承担在学术道德规范方面的相应责任。</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十四条导师要了解掌握研究生的思想状况，全面关心研究生的成长，引导研究生树立正确的人生观、世界观和良好的职业道德；要帮助他们解决学习和生活中遇到的困难和问题；要对研究生进行就业指导，鼓励他们为社会主义现代化建设做出贡献；要积极参加到研究生党团和班集体建设及各类活动中。</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第十五条</w:t>
      </w:r>
      <w:r w:rsidRPr="000E3DCB">
        <w:rPr>
          <w:rFonts w:ascii="Verdana" w:eastAsia="宋体" w:hAnsi="Verdana" w:cs="宋体"/>
          <w:color w:val="333333"/>
          <w:kern w:val="0"/>
          <w:sz w:val="30"/>
          <w:szCs w:val="30"/>
        </w:rPr>
        <w:t xml:space="preserve"> </w:t>
      </w:r>
      <w:r w:rsidRPr="000E3DCB">
        <w:rPr>
          <w:rFonts w:ascii="Verdana" w:eastAsia="宋体" w:hAnsi="Verdana" w:cs="宋体"/>
          <w:color w:val="333333"/>
          <w:kern w:val="0"/>
          <w:sz w:val="30"/>
          <w:szCs w:val="30"/>
        </w:rPr>
        <w:t>导师要根据研究生培养方案的要求和研究生培养的相关规定，及时检查培养过程中各阶段计划的完成情况，督促研究生做好中期考核（综合考试）等关键环节的工作，及时研究和解决培养过程中出现的问题，严格控制学习年限。</w:t>
      </w:r>
      <w:r w:rsidRPr="000E3DCB">
        <w:rPr>
          <w:rFonts w:ascii="Verdana" w:eastAsia="宋体" w:hAnsi="Verdana" w:cs="宋体"/>
          <w:color w:val="333333"/>
          <w:kern w:val="0"/>
          <w:sz w:val="30"/>
          <w:szCs w:val="30"/>
        </w:rPr>
        <w:t xml:space="preserve"> </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lastRenderedPageBreak/>
        <w:t>第十六条</w:t>
      </w:r>
      <w:r w:rsidRPr="000E3DCB">
        <w:rPr>
          <w:rFonts w:ascii="Verdana" w:eastAsia="宋体" w:hAnsi="Verdana" w:cs="宋体"/>
          <w:color w:val="333333"/>
          <w:kern w:val="0"/>
          <w:sz w:val="30"/>
          <w:szCs w:val="30"/>
        </w:rPr>
        <w:t xml:space="preserve"> </w:t>
      </w:r>
      <w:r w:rsidRPr="000E3DCB">
        <w:rPr>
          <w:rFonts w:ascii="Verdana" w:eastAsia="宋体" w:hAnsi="Verdana" w:cs="宋体"/>
          <w:color w:val="333333"/>
          <w:kern w:val="0"/>
          <w:sz w:val="30"/>
          <w:szCs w:val="30"/>
        </w:rPr>
        <w:t>导师应积极承担研究生课程教学工作，创新教学方法，教学内容要与研究生层次的培养要求相适应，注意将本学科的最新研究成果融入教学内容之中，独立或合作编写本学科研究生适用的教材或教案。</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第十七条</w:t>
      </w:r>
      <w:r w:rsidRPr="000E3DCB">
        <w:rPr>
          <w:rFonts w:ascii="Verdana" w:eastAsia="宋体" w:hAnsi="Verdana" w:cs="宋体"/>
          <w:color w:val="333333"/>
          <w:kern w:val="0"/>
          <w:sz w:val="30"/>
          <w:szCs w:val="30"/>
        </w:rPr>
        <w:t xml:space="preserve"> </w:t>
      </w:r>
      <w:r w:rsidRPr="000E3DCB">
        <w:rPr>
          <w:rFonts w:ascii="Verdana" w:eastAsia="宋体" w:hAnsi="Verdana" w:cs="宋体"/>
          <w:color w:val="333333"/>
          <w:kern w:val="0"/>
          <w:sz w:val="30"/>
          <w:szCs w:val="30"/>
        </w:rPr>
        <w:t>导师应积极参加研究生教育相关的各项活动，参与制定和修订本学科研究生培养方案；注意认真总结研究生教育经验，积极参加研究生教育改革。对学校研究生教育的有关规章制度和存在的问题提出自己的意见和建议。</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第十八条</w:t>
      </w:r>
      <w:r w:rsidRPr="000E3DCB">
        <w:rPr>
          <w:rFonts w:ascii="Verdana" w:eastAsia="宋体" w:hAnsi="Verdana" w:cs="宋体"/>
          <w:color w:val="333333"/>
          <w:kern w:val="0"/>
          <w:sz w:val="30"/>
          <w:szCs w:val="30"/>
        </w:rPr>
        <w:t xml:space="preserve"> </w:t>
      </w:r>
      <w:r w:rsidRPr="000E3DCB">
        <w:rPr>
          <w:rFonts w:ascii="Verdana" w:eastAsia="宋体" w:hAnsi="Verdana" w:cs="宋体"/>
          <w:color w:val="333333"/>
          <w:kern w:val="0"/>
          <w:sz w:val="30"/>
          <w:szCs w:val="30"/>
        </w:rPr>
        <w:t>学术学位研究生导师应积极参加各类学术交流，把握本学科学术研究的前沿动态，坚持科学研究，不断取得高水平的科研成果；专业学位研究生导师要积极参加行业企业实践，增进实务工作经验，提高职业指导能力。</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第十九条</w:t>
      </w:r>
      <w:r w:rsidRPr="000E3DCB">
        <w:rPr>
          <w:rFonts w:ascii="Verdana" w:eastAsia="宋体" w:hAnsi="Verdana" w:cs="宋体"/>
          <w:color w:val="333333"/>
          <w:kern w:val="0"/>
          <w:sz w:val="30"/>
          <w:szCs w:val="30"/>
        </w:rPr>
        <w:t xml:space="preserve"> </w:t>
      </w:r>
      <w:r w:rsidRPr="000E3DCB">
        <w:rPr>
          <w:rFonts w:ascii="Verdana" w:eastAsia="宋体" w:hAnsi="Verdana" w:cs="宋体"/>
          <w:color w:val="333333"/>
          <w:kern w:val="0"/>
          <w:sz w:val="30"/>
          <w:szCs w:val="30"/>
        </w:rPr>
        <w:t>导师在研究生招生和培养工作中拥有以下权力</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（一）招收研究生的自主权。在符合国家政策和相关规定的前提下，以双向选择为原则，导师有权按照招生计划在合格生源中自主招收研究生，建立与研究生的指导关系；博士生导师在硕博连读招生、申请</w:t>
      </w:r>
      <w:r w:rsidRPr="000E3DCB">
        <w:rPr>
          <w:rFonts w:ascii="Verdana" w:eastAsia="宋体" w:hAnsi="Verdana" w:cs="宋体"/>
          <w:color w:val="333333"/>
          <w:kern w:val="0"/>
          <w:sz w:val="30"/>
          <w:szCs w:val="30"/>
        </w:rPr>
        <w:t>-</w:t>
      </w:r>
      <w:r w:rsidRPr="000E3DCB">
        <w:rPr>
          <w:rFonts w:ascii="Verdana" w:eastAsia="宋体" w:hAnsi="Verdana" w:cs="宋体"/>
          <w:color w:val="333333"/>
          <w:kern w:val="0"/>
          <w:sz w:val="30"/>
          <w:szCs w:val="30"/>
        </w:rPr>
        <w:t>审核制招生报名中拥有完全自主的同意和否决权。</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（二）对研究生培养的管理权。以研究生培养方案和相关规定为依据，导师对研究生课程学习、文献阅读、论文写作和参加科研、实践、创新、创业等活动拥有充分的管理权。</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lastRenderedPageBreak/>
        <w:t>（三）导师对研究生在申请奖学金、助学金、</w:t>
      </w:r>
      <w:r w:rsidRPr="000E3DCB">
        <w:rPr>
          <w:rFonts w:ascii="Verdana" w:eastAsia="宋体" w:hAnsi="Verdana" w:cs="宋体"/>
          <w:color w:val="333333"/>
          <w:kern w:val="0"/>
          <w:sz w:val="30"/>
          <w:szCs w:val="30"/>
        </w:rPr>
        <w:t>“</w:t>
      </w:r>
      <w:r w:rsidRPr="000E3DCB">
        <w:rPr>
          <w:rFonts w:ascii="Verdana" w:eastAsia="宋体" w:hAnsi="Verdana" w:cs="宋体"/>
          <w:color w:val="333333"/>
          <w:kern w:val="0"/>
          <w:sz w:val="30"/>
          <w:szCs w:val="30"/>
        </w:rPr>
        <w:t>三助</w:t>
      </w:r>
      <w:r w:rsidRPr="000E3DCB">
        <w:rPr>
          <w:rFonts w:ascii="Verdana" w:eastAsia="宋体" w:hAnsi="Verdana" w:cs="宋体"/>
          <w:color w:val="333333"/>
          <w:kern w:val="0"/>
          <w:sz w:val="30"/>
          <w:szCs w:val="30"/>
        </w:rPr>
        <w:t>”</w:t>
      </w:r>
      <w:r w:rsidRPr="000E3DCB">
        <w:rPr>
          <w:rFonts w:ascii="Verdana" w:eastAsia="宋体" w:hAnsi="Verdana" w:cs="宋体"/>
          <w:color w:val="333333"/>
          <w:kern w:val="0"/>
          <w:sz w:val="30"/>
          <w:szCs w:val="30"/>
        </w:rPr>
        <w:t>岗位和参加各类科研项目、社会实践和评奖评优等方面拥有评价、推荐和建议权。</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第二十条</w:t>
      </w:r>
      <w:r w:rsidRPr="000E3DCB">
        <w:rPr>
          <w:rFonts w:ascii="Verdana" w:eastAsia="宋体" w:hAnsi="Verdana" w:cs="宋体"/>
          <w:color w:val="333333"/>
          <w:kern w:val="0"/>
          <w:sz w:val="30"/>
          <w:szCs w:val="30"/>
        </w:rPr>
        <w:t xml:space="preserve"> </w:t>
      </w:r>
      <w:r w:rsidRPr="000E3DCB">
        <w:rPr>
          <w:rFonts w:ascii="Verdana" w:eastAsia="宋体" w:hAnsi="Verdana" w:cs="宋体"/>
          <w:color w:val="333333"/>
          <w:kern w:val="0"/>
          <w:sz w:val="30"/>
          <w:szCs w:val="30"/>
        </w:rPr>
        <w:t>实行双导师或导师组集体指导方式的，双导师或导师组共同履行导师职责和行使导师权力，要建立以研究生本人的导师负总责，校外兼职导师或其他导师组成员协助指导的分工原则。</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第二十一条</w:t>
      </w:r>
      <w:r w:rsidRPr="000E3DCB">
        <w:rPr>
          <w:rFonts w:ascii="Verdana" w:eastAsia="宋体" w:hAnsi="Verdana" w:cs="宋体"/>
          <w:color w:val="333333"/>
          <w:kern w:val="0"/>
          <w:sz w:val="30"/>
          <w:szCs w:val="30"/>
        </w:rPr>
        <w:t xml:space="preserve"> </w:t>
      </w:r>
      <w:r w:rsidRPr="000E3DCB">
        <w:rPr>
          <w:rFonts w:ascii="Verdana" w:eastAsia="宋体" w:hAnsi="Verdana" w:cs="宋体"/>
          <w:color w:val="333333"/>
          <w:kern w:val="0"/>
          <w:sz w:val="30"/>
          <w:szCs w:val="30"/>
        </w:rPr>
        <w:t>导师可以依据规定的合法程序，提出解除与研究生的指导关系的申请，并经学院（系）学位评定分委员会批准，报研究生部备案。</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18"/>
          <w:szCs w:val="18"/>
        </w:rPr>
        <w:t> </w:t>
      </w:r>
    </w:p>
    <w:p w:rsidR="000E3DCB" w:rsidRPr="000E3DCB" w:rsidRDefault="000E3DCB" w:rsidP="000E3DCB">
      <w:pPr>
        <w:widowControl/>
        <w:spacing w:line="480" w:lineRule="atLeast"/>
        <w:jc w:val="center"/>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第四章</w:t>
      </w:r>
      <w:r w:rsidRPr="000E3DCB">
        <w:rPr>
          <w:rFonts w:ascii="Verdana" w:eastAsia="宋体" w:hAnsi="Verdana" w:cs="宋体"/>
          <w:color w:val="333333"/>
          <w:kern w:val="0"/>
          <w:sz w:val="30"/>
          <w:szCs w:val="30"/>
        </w:rPr>
        <w:t xml:space="preserve"> </w:t>
      </w:r>
      <w:r w:rsidRPr="000E3DCB">
        <w:rPr>
          <w:rFonts w:ascii="Verdana" w:eastAsia="宋体" w:hAnsi="Verdana" w:cs="宋体"/>
          <w:color w:val="333333"/>
          <w:kern w:val="0"/>
          <w:sz w:val="30"/>
          <w:szCs w:val="30"/>
        </w:rPr>
        <w:t>岗位管理和考核</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第二十二条</w:t>
      </w:r>
      <w:r w:rsidRPr="000E3DCB">
        <w:rPr>
          <w:rFonts w:ascii="Verdana" w:eastAsia="宋体" w:hAnsi="Verdana" w:cs="宋体"/>
          <w:color w:val="333333"/>
          <w:kern w:val="0"/>
          <w:sz w:val="30"/>
          <w:szCs w:val="30"/>
        </w:rPr>
        <w:t xml:space="preserve"> </w:t>
      </w:r>
      <w:r w:rsidRPr="000E3DCB">
        <w:rPr>
          <w:rFonts w:ascii="Verdana" w:eastAsia="宋体" w:hAnsi="Verdana" w:cs="宋体"/>
          <w:color w:val="333333"/>
          <w:kern w:val="0"/>
          <w:sz w:val="30"/>
          <w:szCs w:val="30"/>
        </w:rPr>
        <w:t>新聘任的导师，由研究生部负责组织相关文件的学习。所在学科点的学科负责人应对新任导师的工作给予更多的帮助，切实保证研究生培养质量。</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第二十三条</w:t>
      </w:r>
      <w:r w:rsidRPr="000E3DCB">
        <w:rPr>
          <w:rFonts w:ascii="Verdana" w:eastAsia="宋体" w:hAnsi="Verdana" w:cs="宋体"/>
          <w:color w:val="333333"/>
          <w:kern w:val="0"/>
          <w:sz w:val="30"/>
          <w:szCs w:val="30"/>
        </w:rPr>
        <w:t xml:space="preserve"> </w:t>
      </w:r>
      <w:r w:rsidRPr="000E3DCB">
        <w:rPr>
          <w:rFonts w:ascii="Verdana" w:eastAsia="宋体" w:hAnsi="Verdana" w:cs="宋体"/>
          <w:color w:val="333333"/>
          <w:kern w:val="0"/>
          <w:sz w:val="30"/>
          <w:szCs w:val="30"/>
        </w:rPr>
        <w:t>学院（系、中心）、学位授予学科和专业点负责人、研究生部要督促和检查研究生培养计划的落实，做好研究生论文过程的质量检查、评估等工作，发现问题及时整改。</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第二十四条</w:t>
      </w:r>
      <w:r w:rsidRPr="000E3DCB">
        <w:rPr>
          <w:rFonts w:ascii="Verdana" w:eastAsia="宋体" w:hAnsi="Verdana" w:cs="宋体"/>
          <w:color w:val="333333"/>
          <w:kern w:val="0"/>
          <w:sz w:val="30"/>
          <w:szCs w:val="30"/>
        </w:rPr>
        <w:t xml:space="preserve"> </w:t>
      </w:r>
      <w:r w:rsidRPr="000E3DCB">
        <w:rPr>
          <w:rFonts w:ascii="Verdana" w:eastAsia="宋体" w:hAnsi="Verdana" w:cs="宋体"/>
          <w:color w:val="333333"/>
          <w:kern w:val="0"/>
          <w:sz w:val="30"/>
          <w:szCs w:val="30"/>
        </w:rPr>
        <w:t>导师病假、事假、因公出差、出国，应严格遵守学校有关规定，并认真安排好离校期间的研究生指导工作，必要时应由学院（系、中心）安排一名其他导师代行部分或全部导</w:t>
      </w:r>
      <w:r w:rsidRPr="000E3DCB">
        <w:rPr>
          <w:rFonts w:ascii="Verdana" w:eastAsia="宋体" w:hAnsi="Verdana" w:cs="宋体"/>
          <w:color w:val="333333"/>
          <w:kern w:val="0"/>
          <w:sz w:val="30"/>
          <w:szCs w:val="30"/>
        </w:rPr>
        <w:lastRenderedPageBreak/>
        <w:t>师职责；若长时间离校（半年以上）又无法指导研究生的学习，一般应更换导师。</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第二十五条</w:t>
      </w:r>
      <w:r w:rsidRPr="000E3DCB">
        <w:rPr>
          <w:rFonts w:ascii="Verdana" w:eastAsia="宋体" w:hAnsi="Verdana" w:cs="宋体"/>
          <w:color w:val="333333"/>
          <w:kern w:val="0"/>
          <w:sz w:val="30"/>
          <w:szCs w:val="30"/>
        </w:rPr>
        <w:t xml:space="preserve"> </w:t>
      </w:r>
      <w:r w:rsidRPr="000E3DCB">
        <w:rPr>
          <w:rFonts w:ascii="Verdana" w:eastAsia="宋体" w:hAnsi="Verdana" w:cs="宋体"/>
          <w:color w:val="333333"/>
          <w:kern w:val="0"/>
          <w:sz w:val="30"/>
          <w:szCs w:val="30"/>
        </w:rPr>
        <w:t>实行导师岗位年度考核制度，重点考核导师履行岗位职责、完成岗位任务、培养质量、指导能力（含导师的学术水平或实务工作经历）等情况，考核等级分为</w:t>
      </w:r>
      <w:r w:rsidRPr="000E3DCB">
        <w:rPr>
          <w:rFonts w:ascii="Verdana" w:eastAsia="宋体" w:hAnsi="Verdana" w:cs="宋体"/>
          <w:color w:val="333333"/>
          <w:kern w:val="0"/>
          <w:sz w:val="30"/>
          <w:szCs w:val="30"/>
        </w:rPr>
        <w:t>“</w:t>
      </w:r>
      <w:r w:rsidRPr="000E3DCB">
        <w:rPr>
          <w:rFonts w:ascii="Verdana" w:eastAsia="宋体" w:hAnsi="Verdana" w:cs="宋体"/>
          <w:color w:val="333333"/>
          <w:kern w:val="0"/>
          <w:sz w:val="30"/>
          <w:szCs w:val="30"/>
        </w:rPr>
        <w:t>优秀</w:t>
      </w:r>
      <w:r w:rsidRPr="000E3DCB">
        <w:rPr>
          <w:rFonts w:ascii="Verdana" w:eastAsia="宋体" w:hAnsi="Verdana" w:cs="宋体"/>
          <w:color w:val="333333"/>
          <w:kern w:val="0"/>
          <w:sz w:val="30"/>
          <w:szCs w:val="30"/>
        </w:rPr>
        <w:t>”</w:t>
      </w:r>
      <w:r w:rsidRPr="000E3DCB">
        <w:rPr>
          <w:rFonts w:ascii="Verdana" w:eastAsia="宋体" w:hAnsi="Verdana" w:cs="宋体"/>
          <w:color w:val="333333"/>
          <w:kern w:val="0"/>
          <w:sz w:val="30"/>
          <w:szCs w:val="30"/>
        </w:rPr>
        <w:t>、</w:t>
      </w:r>
      <w:r w:rsidRPr="000E3DCB">
        <w:rPr>
          <w:rFonts w:ascii="Verdana" w:eastAsia="宋体" w:hAnsi="Verdana" w:cs="宋体"/>
          <w:color w:val="333333"/>
          <w:kern w:val="0"/>
          <w:sz w:val="30"/>
          <w:szCs w:val="30"/>
        </w:rPr>
        <w:t>“</w:t>
      </w:r>
      <w:r w:rsidRPr="000E3DCB">
        <w:rPr>
          <w:rFonts w:ascii="Verdana" w:eastAsia="宋体" w:hAnsi="Verdana" w:cs="宋体"/>
          <w:color w:val="333333"/>
          <w:kern w:val="0"/>
          <w:sz w:val="30"/>
          <w:szCs w:val="30"/>
        </w:rPr>
        <w:t>良好</w:t>
      </w:r>
      <w:r w:rsidRPr="000E3DCB">
        <w:rPr>
          <w:rFonts w:ascii="Verdana" w:eastAsia="宋体" w:hAnsi="Verdana" w:cs="宋体"/>
          <w:color w:val="333333"/>
          <w:kern w:val="0"/>
          <w:sz w:val="30"/>
          <w:szCs w:val="30"/>
        </w:rPr>
        <w:t>”</w:t>
      </w:r>
      <w:r w:rsidRPr="000E3DCB">
        <w:rPr>
          <w:rFonts w:ascii="Verdana" w:eastAsia="宋体" w:hAnsi="Verdana" w:cs="宋体"/>
          <w:color w:val="333333"/>
          <w:kern w:val="0"/>
          <w:sz w:val="30"/>
          <w:szCs w:val="30"/>
        </w:rPr>
        <w:t>、</w:t>
      </w:r>
      <w:r w:rsidRPr="000E3DCB">
        <w:rPr>
          <w:rFonts w:ascii="Verdana" w:eastAsia="宋体" w:hAnsi="Verdana" w:cs="宋体"/>
          <w:color w:val="333333"/>
          <w:kern w:val="0"/>
          <w:sz w:val="30"/>
          <w:szCs w:val="30"/>
        </w:rPr>
        <w:t>“</w:t>
      </w:r>
      <w:r w:rsidRPr="000E3DCB">
        <w:rPr>
          <w:rFonts w:ascii="Verdana" w:eastAsia="宋体" w:hAnsi="Verdana" w:cs="宋体"/>
          <w:color w:val="333333"/>
          <w:kern w:val="0"/>
          <w:sz w:val="30"/>
          <w:szCs w:val="30"/>
        </w:rPr>
        <w:t>合格</w:t>
      </w:r>
      <w:r w:rsidRPr="000E3DCB">
        <w:rPr>
          <w:rFonts w:ascii="Verdana" w:eastAsia="宋体" w:hAnsi="Verdana" w:cs="宋体"/>
          <w:color w:val="333333"/>
          <w:kern w:val="0"/>
          <w:sz w:val="30"/>
          <w:szCs w:val="30"/>
        </w:rPr>
        <w:t>”</w:t>
      </w:r>
      <w:r w:rsidRPr="000E3DCB">
        <w:rPr>
          <w:rFonts w:ascii="Verdana" w:eastAsia="宋体" w:hAnsi="Verdana" w:cs="宋体"/>
          <w:color w:val="333333"/>
          <w:kern w:val="0"/>
          <w:sz w:val="30"/>
          <w:szCs w:val="30"/>
        </w:rPr>
        <w:t>和</w:t>
      </w:r>
      <w:r w:rsidRPr="000E3DCB">
        <w:rPr>
          <w:rFonts w:ascii="Verdana" w:eastAsia="宋体" w:hAnsi="Verdana" w:cs="宋体"/>
          <w:color w:val="333333"/>
          <w:kern w:val="0"/>
          <w:sz w:val="30"/>
          <w:szCs w:val="30"/>
        </w:rPr>
        <w:t>“</w:t>
      </w:r>
      <w:r w:rsidRPr="000E3DCB">
        <w:rPr>
          <w:rFonts w:ascii="Verdana" w:eastAsia="宋体" w:hAnsi="Verdana" w:cs="宋体"/>
          <w:color w:val="333333"/>
          <w:kern w:val="0"/>
          <w:sz w:val="30"/>
          <w:szCs w:val="30"/>
        </w:rPr>
        <w:t>不合格</w:t>
      </w:r>
      <w:r w:rsidRPr="000E3DCB">
        <w:rPr>
          <w:rFonts w:ascii="Verdana" w:eastAsia="宋体" w:hAnsi="Verdana" w:cs="宋体"/>
          <w:color w:val="333333"/>
          <w:kern w:val="0"/>
          <w:sz w:val="30"/>
          <w:szCs w:val="30"/>
        </w:rPr>
        <w:t>”</w:t>
      </w:r>
      <w:r w:rsidRPr="000E3DCB">
        <w:rPr>
          <w:rFonts w:ascii="Verdana" w:eastAsia="宋体" w:hAnsi="Verdana" w:cs="宋体"/>
          <w:color w:val="333333"/>
          <w:kern w:val="0"/>
          <w:sz w:val="30"/>
          <w:szCs w:val="30"/>
        </w:rPr>
        <w:t>。考核结果作为导师下一年度招生计划安排的重要依据，考核不合格的导师下一年度停止招生。</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第二十六条</w:t>
      </w:r>
      <w:r w:rsidRPr="000E3DCB">
        <w:rPr>
          <w:rFonts w:ascii="Verdana" w:eastAsia="宋体" w:hAnsi="Verdana" w:cs="宋体"/>
          <w:color w:val="333333"/>
          <w:kern w:val="0"/>
          <w:sz w:val="30"/>
          <w:szCs w:val="30"/>
        </w:rPr>
        <w:t xml:space="preserve"> </w:t>
      </w:r>
      <w:r w:rsidRPr="000E3DCB">
        <w:rPr>
          <w:rFonts w:ascii="Verdana" w:eastAsia="宋体" w:hAnsi="Verdana" w:cs="宋体"/>
          <w:color w:val="333333"/>
          <w:kern w:val="0"/>
          <w:sz w:val="30"/>
          <w:szCs w:val="30"/>
        </w:rPr>
        <w:t>岗位考核由学院（系、中心）学位评定分委员会负责组织，根据本单位学科特点和研究生培养规律，制定具体考核实施办法，在研究生部规定时间内完成考核。考核结果作为导师下以年度继续上岗招生及招生数额优先倾斜等的重要依据，考核结果报研究生部备案。</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第二十七条</w:t>
      </w:r>
      <w:r w:rsidRPr="000E3DCB">
        <w:rPr>
          <w:rFonts w:ascii="Verdana" w:eastAsia="宋体" w:hAnsi="Verdana" w:cs="宋体"/>
          <w:color w:val="333333"/>
          <w:kern w:val="0"/>
          <w:sz w:val="30"/>
          <w:szCs w:val="30"/>
        </w:rPr>
        <w:t xml:space="preserve"> </w:t>
      </w:r>
      <w:r w:rsidRPr="000E3DCB">
        <w:rPr>
          <w:rFonts w:ascii="Verdana" w:eastAsia="宋体" w:hAnsi="Verdana" w:cs="宋体"/>
          <w:color w:val="333333"/>
          <w:kern w:val="0"/>
          <w:sz w:val="30"/>
          <w:szCs w:val="30"/>
        </w:rPr>
        <w:t>凡有下列情况之一者，导师考核为不合格：</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（一）近三年没有公开发表核心（含）以上级别学术论文（独立或第一作者）、出版学术著作（独立或第一作者）或主持科研项目</w:t>
      </w:r>
      <w:r w:rsidRPr="000E3DCB">
        <w:rPr>
          <w:rFonts w:ascii="Verdana" w:eastAsia="宋体" w:hAnsi="Verdana" w:cs="宋体"/>
          <w:color w:val="FF0000"/>
          <w:kern w:val="0"/>
          <w:sz w:val="30"/>
          <w:szCs w:val="30"/>
        </w:rPr>
        <w:t>。</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（二）教师岗位年度或聘期考核不合格。</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（三）不履行导师岗位职责，出现严重失职。</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（四）受到记过及以上纪律处分。</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（五）学术或道德失范，受到戒勉、警告谈话。</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lastRenderedPageBreak/>
        <w:t>（六）指导的研究生论文在学校论文抽检中，出现两篇次及以上问题论文；在教育主管部门抽检的论文中，出现一篇问题论文。</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（七）发生重大教学事故。</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第二十八条</w:t>
      </w:r>
      <w:r w:rsidRPr="000E3DCB">
        <w:rPr>
          <w:rFonts w:ascii="Verdana" w:eastAsia="宋体" w:hAnsi="Verdana" w:cs="宋体"/>
          <w:color w:val="333333"/>
          <w:kern w:val="0"/>
          <w:sz w:val="30"/>
          <w:szCs w:val="30"/>
        </w:rPr>
        <w:t xml:space="preserve"> </w:t>
      </w:r>
      <w:r w:rsidRPr="000E3DCB">
        <w:rPr>
          <w:rFonts w:ascii="Verdana" w:eastAsia="宋体" w:hAnsi="Verdana" w:cs="宋体"/>
          <w:color w:val="333333"/>
          <w:kern w:val="0"/>
          <w:sz w:val="30"/>
          <w:szCs w:val="30"/>
        </w:rPr>
        <w:t>凡有下列情况之一者，由研究生部提请学校学位评定委员会批准，撤消研究生指导教师的资格：</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（一）被解除教授、副教授、讲师职称或未被聘用。</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（二）连续两年研究生导师考核不合格。</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（三）受到刑事处分，无法履行导师职责。</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（四）道德败坏或有学术不端行为。</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（五）指导的研究生论文在教育主管部门抽检的论文中，五年内有两篇及以上问题论文。</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（六）其他不符合导师条件的情况。</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撤销导师资格的教师三年内不能重新申报研究生导师资格。</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第二十九条</w:t>
      </w:r>
      <w:r w:rsidRPr="000E3DCB">
        <w:rPr>
          <w:rFonts w:ascii="Verdana" w:eastAsia="宋体" w:hAnsi="Verdana" w:cs="宋体"/>
          <w:color w:val="333333"/>
          <w:kern w:val="0"/>
          <w:sz w:val="30"/>
          <w:szCs w:val="30"/>
        </w:rPr>
        <w:t xml:space="preserve"> </w:t>
      </w:r>
      <w:r w:rsidRPr="000E3DCB">
        <w:rPr>
          <w:rFonts w:ascii="Verdana" w:eastAsia="宋体" w:hAnsi="Verdana" w:cs="宋体"/>
          <w:color w:val="333333"/>
          <w:kern w:val="0"/>
          <w:sz w:val="30"/>
          <w:szCs w:val="30"/>
        </w:rPr>
        <w:t>导师资格至正式退休终止，或带完最后一届研究生后终止。导师正式退休时</w:t>
      </w:r>
      <w:r w:rsidRPr="000E3DCB">
        <w:rPr>
          <w:rFonts w:ascii="Verdana" w:eastAsia="宋体" w:hAnsi="Verdana" w:cs="宋体"/>
          <w:color w:val="333333"/>
          <w:kern w:val="0"/>
          <w:sz w:val="30"/>
          <w:szCs w:val="30"/>
        </w:rPr>
        <w:t>,</w:t>
      </w:r>
      <w:r w:rsidRPr="000E3DCB">
        <w:rPr>
          <w:rFonts w:ascii="Verdana" w:eastAsia="宋体" w:hAnsi="Verdana" w:cs="宋体"/>
          <w:color w:val="333333"/>
          <w:kern w:val="0"/>
          <w:sz w:val="30"/>
          <w:szCs w:val="30"/>
        </w:rPr>
        <w:t>尚有未完成学业的在读研究生时应继续履行培养职责，指导期间享受指导研究生的各项待遇。</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第三十条</w:t>
      </w:r>
      <w:r w:rsidRPr="000E3DCB">
        <w:rPr>
          <w:rFonts w:ascii="Verdana" w:eastAsia="宋体" w:hAnsi="Verdana" w:cs="宋体"/>
          <w:color w:val="333333"/>
          <w:kern w:val="0"/>
          <w:sz w:val="30"/>
          <w:szCs w:val="30"/>
        </w:rPr>
        <w:t xml:space="preserve"> </w:t>
      </w:r>
      <w:r w:rsidRPr="000E3DCB">
        <w:rPr>
          <w:rFonts w:ascii="Verdana" w:eastAsia="宋体" w:hAnsi="Verdana" w:cs="宋体"/>
          <w:color w:val="333333"/>
          <w:kern w:val="0"/>
          <w:sz w:val="30"/>
          <w:szCs w:val="30"/>
        </w:rPr>
        <w:t>以</w:t>
      </w:r>
      <w:r w:rsidRPr="000E3DCB">
        <w:rPr>
          <w:rFonts w:ascii="Verdana" w:eastAsia="宋体" w:hAnsi="Verdana" w:cs="宋体"/>
          <w:color w:val="333333"/>
          <w:kern w:val="0"/>
          <w:sz w:val="30"/>
          <w:szCs w:val="30"/>
        </w:rPr>
        <w:t>6</w:t>
      </w:r>
      <w:r w:rsidRPr="000E3DCB">
        <w:rPr>
          <w:rFonts w:ascii="Verdana" w:eastAsia="宋体" w:hAnsi="Verdana" w:cs="宋体"/>
          <w:color w:val="333333"/>
          <w:kern w:val="0"/>
          <w:sz w:val="30"/>
          <w:szCs w:val="30"/>
        </w:rPr>
        <w:t>月</w:t>
      </w:r>
      <w:r w:rsidRPr="000E3DCB">
        <w:rPr>
          <w:rFonts w:ascii="Verdana" w:eastAsia="宋体" w:hAnsi="Verdana" w:cs="宋体"/>
          <w:color w:val="333333"/>
          <w:kern w:val="0"/>
          <w:sz w:val="30"/>
          <w:szCs w:val="30"/>
        </w:rPr>
        <w:t>30</w:t>
      </w:r>
      <w:r w:rsidRPr="000E3DCB">
        <w:rPr>
          <w:rFonts w:ascii="Verdana" w:eastAsia="宋体" w:hAnsi="Verdana" w:cs="宋体"/>
          <w:color w:val="333333"/>
          <w:kern w:val="0"/>
          <w:sz w:val="30"/>
          <w:szCs w:val="30"/>
        </w:rPr>
        <w:t>日为计算年龄的截止时间，导师招生年龄应满足以下条件：硕士研究生导师，男不超过</w:t>
      </w:r>
      <w:r w:rsidRPr="000E3DCB">
        <w:rPr>
          <w:rFonts w:ascii="Verdana" w:eastAsia="宋体" w:hAnsi="Verdana" w:cs="宋体"/>
          <w:color w:val="333333"/>
          <w:kern w:val="0"/>
          <w:sz w:val="30"/>
          <w:szCs w:val="30"/>
        </w:rPr>
        <w:t>57</w:t>
      </w:r>
      <w:r w:rsidRPr="000E3DCB">
        <w:rPr>
          <w:rFonts w:ascii="Verdana" w:eastAsia="宋体" w:hAnsi="Verdana" w:cs="宋体"/>
          <w:color w:val="333333"/>
          <w:kern w:val="0"/>
          <w:sz w:val="30"/>
          <w:szCs w:val="30"/>
        </w:rPr>
        <w:t>岁，女：教授不超过</w:t>
      </w:r>
      <w:r w:rsidRPr="000E3DCB">
        <w:rPr>
          <w:rFonts w:ascii="Verdana" w:eastAsia="宋体" w:hAnsi="Verdana" w:cs="宋体"/>
          <w:color w:val="333333"/>
          <w:kern w:val="0"/>
          <w:sz w:val="30"/>
          <w:szCs w:val="30"/>
        </w:rPr>
        <w:t>57</w:t>
      </w:r>
      <w:r w:rsidRPr="000E3DCB">
        <w:rPr>
          <w:rFonts w:ascii="Verdana" w:eastAsia="宋体" w:hAnsi="Verdana" w:cs="宋体"/>
          <w:color w:val="333333"/>
          <w:kern w:val="0"/>
          <w:sz w:val="30"/>
          <w:szCs w:val="30"/>
        </w:rPr>
        <w:t>岁，副教授、讲师不超过</w:t>
      </w:r>
      <w:r w:rsidRPr="000E3DCB">
        <w:rPr>
          <w:rFonts w:ascii="Verdana" w:eastAsia="宋体" w:hAnsi="Verdana" w:cs="宋体"/>
          <w:color w:val="333333"/>
          <w:kern w:val="0"/>
          <w:sz w:val="30"/>
          <w:szCs w:val="30"/>
        </w:rPr>
        <w:t>52</w:t>
      </w:r>
      <w:r w:rsidRPr="000E3DCB">
        <w:rPr>
          <w:rFonts w:ascii="Verdana" w:eastAsia="宋体" w:hAnsi="Verdana" w:cs="宋体"/>
          <w:color w:val="333333"/>
          <w:kern w:val="0"/>
          <w:sz w:val="30"/>
          <w:szCs w:val="30"/>
        </w:rPr>
        <w:t>岁；博士研究生导师不超过</w:t>
      </w:r>
      <w:r w:rsidRPr="000E3DCB">
        <w:rPr>
          <w:rFonts w:ascii="Verdana" w:eastAsia="宋体" w:hAnsi="Verdana" w:cs="宋体"/>
          <w:color w:val="333333"/>
          <w:kern w:val="0"/>
          <w:sz w:val="30"/>
          <w:szCs w:val="30"/>
        </w:rPr>
        <w:t>62</w:t>
      </w:r>
      <w:r w:rsidRPr="000E3DCB">
        <w:rPr>
          <w:rFonts w:ascii="Verdana" w:eastAsia="宋体" w:hAnsi="Verdana" w:cs="宋体"/>
          <w:color w:val="333333"/>
          <w:kern w:val="0"/>
          <w:sz w:val="30"/>
          <w:szCs w:val="30"/>
        </w:rPr>
        <w:t>岁（从</w:t>
      </w:r>
      <w:r w:rsidRPr="000E3DCB">
        <w:rPr>
          <w:rFonts w:ascii="Verdana" w:eastAsia="宋体" w:hAnsi="Verdana" w:cs="宋体"/>
          <w:color w:val="333333"/>
          <w:kern w:val="0"/>
          <w:sz w:val="30"/>
          <w:szCs w:val="30"/>
        </w:rPr>
        <w:t>2016</w:t>
      </w:r>
      <w:r w:rsidRPr="000E3DCB">
        <w:rPr>
          <w:rFonts w:ascii="Verdana" w:eastAsia="宋体" w:hAnsi="Verdana" w:cs="宋体"/>
          <w:color w:val="333333"/>
          <w:kern w:val="0"/>
          <w:sz w:val="30"/>
          <w:szCs w:val="30"/>
        </w:rPr>
        <w:t>年起开始执行）。</w:t>
      </w:r>
    </w:p>
    <w:p w:rsidR="000E3DCB" w:rsidRPr="000E3DCB" w:rsidRDefault="000E3DCB" w:rsidP="000E3DCB">
      <w:pPr>
        <w:widowControl/>
        <w:spacing w:line="480" w:lineRule="atLeast"/>
        <w:jc w:val="center"/>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第五章</w:t>
      </w:r>
      <w:r w:rsidRPr="000E3DCB">
        <w:rPr>
          <w:rFonts w:ascii="Verdana" w:eastAsia="宋体" w:hAnsi="Verdana" w:cs="宋体"/>
          <w:color w:val="333333"/>
          <w:kern w:val="0"/>
          <w:sz w:val="30"/>
          <w:szCs w:val="30"/>
        </w:rPr>
        <w:t xml:space="preserve"> </w:t>
      </w:r>
      <w:r w:rsidRPr="000E3DCB">
        <w:rPr>
          <w:rFonts w:ascii="Verdana" w:eastAsia="宋体" w:hAnsi="Verdana" w:cs="宋体"/>
          <w:color w:val="333333"/>
          <w:kern w:val="0"/>
          <w:sz w:val="30"/>
          <w:szCs w:val="30"/>
        </w:rPr>
        <w:t>校外兼职导师的相关规定</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lastRenderedPageBreak/>
        <w:t>第三十一条</w:t>
      </w:r>
      <w:r w:rsidRPr="000E3DCB">
        <w:rPr>
          <w:rFonts w:ascii="Verdana" w:eastAsia="宋体" w:hAnsi="Verdana" w:cs="宋体"/>
          <w:color w:val="333333"/>
          <w:kern w:val="0"/>
          <w:sz w:val="30"/>
          <w:szCs w:val="30"/>
        </w:rPr>
        <w:t xml:space="preserve"> </w:t>
      </w:r>
      <w:r w:rsidRPr="000E3DCB">
        <w:rPr>
          <w:rFonts w:ascii="Verdana" w:eastAsia="宋体" w:hAnsi="Verdana" w:cs="宋体"/>
          <w:color w:val="333333"/>
          <w:kern w:val="0"/>
          <w:sz w:val="30"/>
          <w:szCs w:val="30"/>
        </w:rPr>
        <w:t>各学院（系、中心）可以根据本学科专业发展的需要，选聘一定数量的校外单位（含国外、境外）高水平专家、学者、管理人员担任校外兼职研究生导师。</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第三十二条</w:t>
      </w:r>
      <w:r w:rsidRPr="000E3DCB">
        <w:rPr>
          <w:rFonts w:ascii="Verdana" w:eastAsia="宋体" w:hAnsi="Verdana" w:cs="宋体"/>
          <w:color w:val="333333"/>
          <w:kern w:val="0"/>
          <w:sz w:val="30"/>
          <w:szCs w:val="30"/>
        </w:rPr>
        <w:t xml:space="preserve"> </w:t>
      </w:r>
      <w:r w:rsidRPr="000E3DCB">
        <w:rPr>
          <w:rFonts w:ascii="Verdana" w:eastAsia="宋体" w:hAnsi="Verdana" w:cs="宋体"/>
          <w:color w:val="333333"/>
          <w:kern w:val="0"/>
          <w:sz w:val="30"/>
          <w:szCs w:val="30"/>
        </w:rPr>
        <w:t>各类型、层次校外兼职导师遴选的学术条件原则上应符合本条例的规定；校外兼职学术学位导师遴选的工作程序按本条例执行；校外兼职专业学位导师遴选工作由各学院（系、中心）参照本条例组织实施，遴选结果报研究生部备案。</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第三十三条</w:t>
      </w:r>
      <w:r w:rsidRPr="000E3DCB">
        <w:rPr>
          <w:rFonts w:ascii="Verdana" w:eastAsia="宋体" w:hAnsi="Verdana" w:cs="宋体"/>
          <w:color w:val="333333"/>
          <w:kern w:val="0"/>
          <w:sz w:val="30"/>
          <w:szCs w:val="30"/>
        </w:rPr>
        <w:t xml:space="preserve"> </w:t>
      </w:r>
      <w:r w:rsidRPr="000E3DCB">
        <w:rPr>
          <w:rFonts w:ascii="Verdana" w:eastAsia="宋体" w:hAnsi="Verdana" w:cs="宋体"/>
          <w:color w:val="333333"/>
          <w:kern w:val="0"/>
          <w:sz w:val="30"/>
          <w:szCs w:val="30"/>
        </w:rPr>
        <w:t>校外兼职导师原则上不独立招收研究生，可作为双导师制中校外导师或参加导师指导小组协助指导研究生，并参与学校研究生教育的其他工作。其具体职责、管理与考核办法由所在学院（系、中心）参照本条例制定和实施。</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第三十四条</w:t>
      </w:r>
      <w:r w:rsidRPr="000E3DCB">
        <w:rPr>
          <w:rFonts w:ascii="Verdana" w:eastAsia="宋体" w:hAnsi="Verdana" w:cs="宋体"/>
          <w:color w:val="333333"/>
          <w:kern w:val="0"/>
          <w:sz w:val="30"/>
          <w:szCs w:val="30"/>
        </w:rPr>
        <w:t xml:space="preserve"> </w:t>
      </w:r>
      <w:r w:rsidRPr="000E3DCB">
        <w:rPr>
          <w:rFonts w:ascii="Verdana" w:eastAsia="宋体" w:hAnsi="Verdana" w:cs="宋体"/>
          <w:color w:val="333333"/>
          <w:kern w:val="0"/>
          <w:sz w:val="30"/>
          <w:szCs w:val="30"/>
        </w:rPr>
        <w:t>校外兼职导师的聘期一般为四年，到期自动解聘；考核不合格做解聘处理；校外兼职导师一年内未参加学校研究生教育的实质性工作，视为自动解聘。</w:t>
      </w:r>
      <w:r w:rsidRPr="000E3DCB">
        <w:rPr>
          <w:rFonts w:ascii="Verdana" w:eastAsia="宋体" w:hAnsi="Verdana" w:cs="宋体"/>
          <w:color w:val="333333"/>
          <w:kern w:val="0"/>
          <w:sz w:val="30"/>
          <w:szCs w:val="30"/>
        </w:rPr>
        <w:t xml:space="preserve"> </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第三十五条</w:t>
      </w:r>
      <w:r w:rsidRPr="000E3DCB">
        <w:rPr>
          <w:rFonts w:ascii="Verdana" w:eastAsia="宋体" w:hAnsi="Verdana" w:cs="宋体"/>
          <w:color w:val="333333"/>
          <w:kern w:val="0"/>
          <w:sz w:val="30"/>
          <w:szCs w:val="30"/>
        </w:rPr>
        <w:t xml:space="preserve"> </w:t>
      </w:r>
      <w:r w:rsidRPr="000E3DCB">
        <w:rPr>
          <w:rFonts w:ascii="Verdana" w:eastAsia="宋体" w:hAnsi="Verdana" w:cs="宋体"/>
          <w:color w:val="333333"/>
          <w:kern w:val="0"/>
          <w:sz w:val="30"/>
          <w:szCs w:val="30"/>
        </w:rPr>
        <w:t>学院（系、中心）应及时将校外兼职导师的考核结果和变动信息报研究生部备案。</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18"/>
          <w:szCs w:val="18"/>
        </w:rPr>
        <w:t> </w:t>
      </w:r>
    </w:p>
    <w:p w:rsidR="000E3DCB" w:rsidRPr="000E3DCB" w:rsidRDefault="000E3DCB" w:rsidP="000E3DCB">
      <w:pPr>
        <w:widowControl/>
        <w:spacing w:line="480" w:lineRule="atLeast"/>
        <w:jc w:val="center"/>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第六章</w:t>
      </w:r>
      <w:r w:rsidRPr="000E3DCB">
        <w:rPr>
          <w:rFonts w:ascii="Verdana" w:eastAsia="宋体" w:hAnsi="Verdana" w:cs="宋体"/>
          <w:color w:val="333333"/>
          <w:kern w:val="0"/>
          <w:sz w:val="30"/>
          <w:szCs w:val="30"/>
        </w:rPr>
        <w:t xml:space="preserve"> </w:t>
      </w:r>
      <w:r w:rsidRPr="000E3DCB">
        <w:rPr>
          <w:rFonts w:ascii="Verdana" w:eastAsia="宋体" w:hAnsi="Verdana" w:cs="宋体"/>
          <w:color w:val="333333"/>
          <w:kern w:val="0"/>
          <w:sz w:val="30"/>
          <w:szCs w:val="30"/>
        </w:rPr>
        <w:t>附</w:t>
      </w:r>
      <w:r w:rsidRPr="000E3DCB">
        <w:rPr>
          <w:rFonts w:ascii="Verdana" w:eastAsia="宋体" w:hAnsi="Verdana" w:cs="宋体"/>
          <w:color w:val="333333"/>
          <w:kern w:val="0"/>
          <w:sz w:val="30"/>
          <w:szCs w:val="30"/>
        </w:rPr>
        <w:t xml:space="preserve"> </w:t>
      </w:r>
      <w:r w:rsidRPr="000E3DCB">
        <w:rPr>
          <w:rFonts w:ascii="Verdana" w:eastAsia="宋体" w:hAnsi="Verdana" w:cs="宋体"/>
          <w:color w:val="333333"/>
          <w:kern w:val="0"/>
          <w:sz w:val="30"/>
          <w:szCs w:val="30"/>
        </w:rPr>
        <w:t>则</w:t>
      </w:r>
    </w:p>
    <w:p w:rsidR="000E3DCB" w:rsidRPr="000E3DCB" w:rsidRDefault="000E3DCB" w:rsidP="000E3DCB">
      <w:pPr>
        <w:widowControl/>
        <w:spacing w:line="480" w:lineRule="atLeast"/>
        <w:ind w:firstLine="567"/>
        <w:jc w:val="left"/>
        <w:rPr>
          <w:rFonts w:ascii="Verdana" w:eastAsia="宋体" w:hAnsi="Verdana" w:cs="宋体"/>
          <w:color w:val="333333"/>
          <w:kern w:val="0"/>
          <w:sz w:val="18"/>
          <w:szCs w:val="18"/>
        </w:rPr>
      </w:pPr>
      <w:r w:rsidRPr="000E3DCB">
        <w:rPr>
          <w:rFonts w:ascii="Verdana" w:eastAsia="宋体" w:hAnsi="Verdana" w:cs="宋体"/>
          <w:color w:val="333333"/>
          <w:kern w:val="0"/>
          <w:sz w:val="30"/>
          <w:szCs w:val="30"/>
        </w:rPr>
        <w:t>第三十六条</w:t>
      </w:r>
      <w:r w:rsidRPr="000E3DCB">
        <w:rPr>
          <w:rFonts w:ascii="Verdana" w:eastAsia="宋体" w:hAnsi="Verdana" w:cs="宋体"/>
          <w:color w:val="333333"/>
          <w:kern w:val="0"/>
          <w:sz w:val="30"/>
          <w:szCs w:val="30"/>
        </w:rPr>
        <w:t xml:space="preserve"> </w:t>
      </w:r>
      <w:r w:rsidRPr="000E3DCB">
        <w:rPr>
          <w:rFonts w:ascii="Verdana" w:eastAsia="宋体" w:hAnsi="Verdana" w:cs="宋体"/>
          <w:color w:val="333333"/>
          <w:kern w:val="0"/>
          <w:sz w:val="30"/>
          <w:szCs w:val="30"/>
        </w:rPr>
        <w:t>本条例由研究生部负责解释。</w:t>
      </w:r>
    </w:p>
    <w:p w:rsidR="003433EC" w:rsidRPr="000E3DCB" w:rsidRDefault="003433EC"/>
    <w:sectPr w:rsidR="003433EC" w:rsidRPr="000E3DC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33EC" w:rsidRDefault="003433EC" w:rsidP="000E3DCB">
      <w:r>
        <w:separator/>
      </w:r>
    </w:p>
  </w:endnote>
  <w:endnote w:type="continuationSeparator" w:id="1">
    <w:p w:rsidR="003433EC" w:rsidRDefault="003433EC" w:rsidP="000E3D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33EC" w:rsidRDefault="003433EC" w:rsidP="000E3DCB">
      <w:r>
        <w:separator/>
      </w:r>
    </w:p>
  </w:footnote>
  <w:footnote w:type="continuationSeparator" w:id="1">
    <w:p w:rsidR="003433EC" w:rsidRDefault="003433EC" w:rsidP="000E3DC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E3DCB"/>
    <w:rsid w:val="000E3DCB"/>
    <w:rsid w:val="003433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E3D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E3DCB"/>
    <w:rPr>
      <w:sz w:val="18"/>
      <w:szCs w:val="18"/>
    </w:rPr>
  </w:style>
  <w:style w:type="paragraph" w:styleId="a4">
    <w:name w:val="footer"/>
    <w:basedOn w:val="a"/>
    <w:link w:val="Char0"/>
    <w:uiPriority w:val="99"/>
    <w:semiHidden/>
    <w:unhideWhenUsed/>
    <w:rsid w:val="000E3DC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E3DCB"/>
    <w:rPr>
      <w:sz w:val="18"/>
      <w:szCs w:val="18"/>
    </w:rPr>
  </w:style>
  <w:style w:type="paragraph" w:styleId="a5">
    <w:name w:val="Normal (Web)"/>
    <w:basedOn w:val="a"/>
    <w:uiPriority w:val="99"/>
    <w:semiHidden/>
    <w:unhideWhenUsed/>
    <w:rsid w:val="000E3DCB"/>
    <w:pPr>
      <w:widowControl/>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671178721">
      <w:bodyDiv w:val="1"/>
      <w:marLeft w:val="0"/>
      <w:marRight w:val="0"/>
      <w:marTop w:val="0"/>
      <w:marBottom w:val="0"/>
      <w:divBdr>
        <w:top w:val="none" w:sz="0" w:space="0" w:color="auto"/>
        <w:left w:val="none" w:sz="0" w:space="0" w:color="auto"/>
        <w:bottom w:val="none" w:sz="0" w:space="0" w:color="auto"/>
        <w:right w:val="none" w:sz="0" w:space="0" w:color="auto"/>
      </w:divBdr>
      <w:divsChild>
        <w:div w:id="690684275">
          <w:marLeft w:val="0"/>
          <w:marRight w:val="0"/>
          <w:marTop w:val="156"/>
          <w:marBottom w:val="0"/>
          <w:divBdr>
            <w:top w:val="none" w:sz="0" w:space="0" w:color="auto"/>
            <w:left w:val="none" w:sz="0" w:space="0" w:color="auto"/>
            <w:bottom w:val="none" w:sz="0" w:space="0" w:color="auto"/>
            <w:right w:val="none" w:sz="0" w:space="0" w:color="auto"/>
          </w:divBdr>
        </w:div>
        <w:div w:id="563881051">
          <w:marLeft w:val="0"/>
          <w:marRight w:val="0"/>
          <w:marTop w:val="156"/>
          <w:marBottom w:val="0"/>
          <w:divBdr>
            <w:top w:val="none" w:sz="0" w:space="0" w:color="auto"/>
            <w:left w:val="none" w:sz="0" w:space="0" w:color="auto"/>
            <w:bottom w:val="none" w:sz="0" w:space="0" w:color="auto"/>
            <w:right w:val="none" w:sz="0" w:space="0" w:color="auto"/>
          </w:divBdr>
        </w:div>
        <w:div w:id="937953560">
          <w:marLeft w:val="0"/>
          <w:marRight w:val="0"/>
          <w:marTop w:val="156"/>
          <w:marBottom w:val="0"/>
          <w:divBdr>
            <w:top w:val="none" w:sz="0" w:space="0" w:color="auto"/>
            <w:left w:val="none" w:sz="0" w:space="0" w:color="auto"/>
            <w:bottom w:val="none" w:sz="0" w:space="0" w:color="auto"/>
            <w:right w:val="none" w:sz="0" w:space="0" w:color="auto"/>
          </w:divBdr>
        </w:div>
        <w:div w:id="1494056475">
          <w:marLeft w:val="0"/>
          <w:marRight w:val="0"/>
          <w:marTop w:val="156"/>
          <w:marBottom w:val="0"/>
          <w:divBdr>
            <w:top w:val="none" w:sz="0" w:space="0" w:color="auto"/>
            <w:left w:val="none" w:sz="0" w:space="0" w:color="auto"/>
            <w:bottom w:val="none" w:sz="0" w:space="0" w:color="auto"/>
            <w:right w:val="none" w:sz="0" w:space="0" w:color="auto"/>
          </w:divBdr>
        </w:div>
        <w:div w:id="219487028">
          <w:marLeft w:val="0"/>
          <w:marRight w:val="0"/>
          <w:marTop w:val="156"/>
          <w:marBottom w:val="0"/>
          <w:divBdr>
            <w:top w:val="none" w:sz="0" w:space="0" w:color="auto"/>
            <w:left w:val="none" w:sz="0" w:space="0" w:color="auto"/>
            <w:bottom w:val="none" w:sz="0" w:space="0" w:color="auto"/>
            <w:right w:val="none" w:sz="0" w:space="0" w:color="auto"/>
          </w:divBdr>
        </w:div>
        <w:div w:id="563106419">
          <w:marLeft w:val="0"/>
          <w:marRight w:val="0"/>
          <w:marTop w:val="15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577</Words>
  <Characters>3292</Characters>
  <Application>Microsoft Office Word</Application>
  <DocSecurity>0</DocSecurity>
  <Lines>27</Lines>
  <Paragraphs>7</Paragraphs>
  <ScaleCrop>false</ScaleCrop>
  <Company>MS</Company>
  <LinksUpToDate>false</LinksUpToDate>
  <CharactersWithSpaces>3862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2015-06-10T04:27:00Z</dcterms:created>
  <dcterms:modified xsi:type="dcterms:W3CDTF">2015-06-10T04:27:00Z</dcterms:modified>
</cp:coreProperties>
</file>