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538" w:rsidRPr="00843538" w:rsidRDefault="00843538" w:rsidP="00843538">
      <w:pPr>
        <w:widowControl/>
        <w:spacing w:line="560" w:lineRule="atLeast"/>
        <w:jc w:val="center"/>
        <w:rPr>
          <w:rFonts w:ascii="Verdana" w:eastAsia="宋体" w:hAnsi="Verdana" w:cs="宋体"/>
          <w:color w:val="333333"/>
          <w:kern w:val="0"/>
          <w:sz w:val="18"/>
          <w:szCs w:val="18"/>
        </w:rPr>
      </w:pPr>
      <w:r w:rsidRPr="00843538">
        <w:rPr>
          <w:rFonts w:ascii="Verdana" w:eastAsia="宋体" w:hAnsi="Verdana" w:cs="宋体"/>
          <w:b/>
          <w:bCs/>
          <w:color w:val="333333"/>
          <w:kern w:val="0"/>
          <w:sz w:val="28"/>
          <w:szCs w:val="28"/>
        </w:rPr>
        <w:t>首都经济贸易大学研究生招生工作条例</w:t>
      </w:r>
    </w:p>
    <w:p w:rsidR="00843538" w:rsidRPr="00843538" w:rsidRDefault="00843538" w:rsidP="00843538">
      <w:pPr>
        <w:widowControl/>
        <w:spacing w:line="480" w:lineRule="atLeast"/>
        <w:jc w:val="center"/>
        <w:rPr>
          <w:rFonts w:ascii="Verdana" w:eastAsia="宋体" w:hAnsi="Verdana" w:cs="宋体"/>
          <w:color w:val="333333"/>
          <w:kern w:val="0"/>
          <w:sz w:val="18"/>
          <w:szCs w:val="18"/>
        </w:rPr>
      </w:pPr>
      <w:r w:rsidRPr="00843538">
        <w:rPr>
          <w:rFonts w:ascii="Verdana" w:eastAsia="宋体" w:hAnsi="Verdana" w:cs="宋体"/>
          <w:color w:val="333333"/>
          <w:kern w:val="0"/>
          <w:sz w:val="18"/>
          <w:szCs w:val="18"/>
        </w:rPr>
        <w:t>2014</w:t>
      </w:r>
      <w:r w:rsidRPr="00843538">
        <w:rPr>
          <w:rFonts w:ascii="Verdana" w:eastAsia="宋体" w:hAnsi="Verdana" w:cs="宋体"/>
          <w:color w:val="333333"/>
          <w:kern w:val="0"/>
          <w:sz w:val="18"/>
          <w:szCs w:val="18"/>
        </w:rPr>
        <w:t>年</w:t>
      </w:r>
      <w:r w:rsidRPr="00843538">
        <w:rPr>
          <w:rFonts w:ascii="Verdana" w:eastAsia="宋体" w:hAnsi="Verdana" w:cs="宋体"/>
          <w:color w:val="333333"/>
          <w:kern w:val="0"/>
          <w:sz w:val="18"/>
          <w:szCs w:val="18"/>
        </w:rPr>
        <w:t>10</w:t>
      </w:r>
      <w:r w:rsidRPr="00843538">
        <w:rPr>
          <w:rFonts w:ascii="Verdana" w:eastAsia="宋体" w:hAnsi="Verdana" w:cs="宋体"/>
          <w:color w:val="333333"/>
          <w:kern w:val="0"/>
          <w:sz w:val="18"/>
          <w:szCs w:val="18"/>
        </w:rPr>
        <w:t>月</w:t>
      </w:r>
      <w:r w:rsidRPr="00843538">
        <w:rPr>
          <w:rFonts w:ascii="Verdana" w:eastAsia="宋体" w:hAnsi="Verdana" w:cs="宋体"/>
          <w:color w:val="333333"/>
          <w:kern w:val="0"/>
          <w:sz w:val="18"/>
          <w:szCs w:val="18"/>
        </w:rPr>
        <w:t>22</w:t>
      </w:r>
      <w:r w:rsidRPr="00843538">
        <w:rPr>
          <w:rFonts w:ascii="Verdana" w:eastAsia="宋体" w:hAnsi="Verdana" w:cs="宋体"/>
          <w:color w:val="333333"/>
          <w:kern w:val="0"/>
          <w:sz w:val="18"/>
          <w:szCs w:val="18"/>
        </w:rPr>
        <w:t>日校学位评定委员会通过，</w:t>
      </w:r>
      <w:r w:rsidRPr="00843538">
        <w:rPr>
          <w:rFonts w:ascii="Verdana" w:eastAsia="宋体" w:hAnsi="Verdana" w:cs="宋体"/>
          <w:color w:val="333333"/>
          <w:kern w:val="0"/>
          <w:sz w:val="18"/>
          <w:szCs w:val="18"/>
        </w:rPr>
        <w:t>2015</w:t>
      </w:r>
      <w:r w:rsidRPr="00843538">
        <w:rPr>
          <w:rFonts w:ascii="Verdana" w:eastAsia="宋体" w:hAnsi="Verdana" w:cs="宋体"/>
          <w:color w:val="333333"/>
          <w:kern w:val="0"/>
          <w:sz w:val="18"/>
          <w:szCs w:val="18"/>
        </w:rPr>
        <w:t>年</w:t>
      </w:r>
      <w:r w:rsidRPr="00843538">
        <w:rPr>
          <w:rFonts w:ascii="Verdana" w:eastAsia="宋体" w:hAnsi="Verdana" w:cs="宋体"/>
          <w:color w:val="333333"/>
          <w:kern w:val="0"/>
          <w:sz w:val="18"/>
          <w:szCs w:val="18"/>
        </w:rPr>
        <w:t>5</w:t>
      </w:r>
      <w:r w:rsidRPr="00843538">
        <w:rPr>
          <w:rFonts w:ascii="Verdana" w:eastAsia="宋体" w:hAnsi="Verdana" w:cs="宋体"/>
          <w:color w:val="333333"/>
          <w:kern w:val="0"/>
          <w:sz w:val="18"/>
          <w:szCs w:val="18"/>
        </w:rPr>
        <w:t>月</w:t>
      </w:r>
      <w:r w:rsidRPr="00843538">
        <w:rPr>
          <w:rFonts w:ascii="Verdana" w:eastAsia="宋体" w:hAnsi="Verdana" w:cs="宋体"/>
          <w:color w:val="333333"/>
          <w:kern w:val="0"/>
          <w:sz w:val="18"/>
          <w:szCs w:val="18"/>
        </w:rPr>
        <w:t>8</w:t>
      </w:r>
      <w:r w:rsidRPr="00843538">
        <w:rPr>
          <w:rFonts w:ascii="Verdana" w:eastAsia="宋体" w:hAnsi="Verdana" w:cs="宋体"/>
          <w:color w:val="333333"/>
          <w:kern w:val="0"/>
          <w:sz w:val="18"/>
          <w:szCs w:val="18"/>
        </w:rPr>
        <w:t>日修订</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18"/>
          <w:szCs w:val="18"/>
        </w:rPr>
        <w:t> </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第一章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总则</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第一条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为加强和规范我校研究生招生工作，确保研究生入学质量，提升招生管理水平，推进培养模式改革，特制定本条例。</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工作须紧密结合研究生培养实践，坚持走内涵式发展道路，以培养人才、鼓励创新为目的，以服务需求、提高质量为主线，以优化类型结构、健全选拔机制为着力点，更加突出服务经济社会发展，更加突出创新精神和实践能力考察，为培养拔尖创新人才提供坚强保证，为建设人力资源强国提供有力支撑。</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第三条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研究生招生应坚持按需招生、德智体全面衡量、择优录取、保证质量、宁缺毋滥的原则。</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第四条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招生学科（类别）、招生专业（领域）必须经教育部和学校批准。</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第五条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招生类型按就业方式分为定向就业和非定向就业两种；按学习方式又分为全日制研究生和非全日制研究生两种。</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第六条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各学科、专业的招生对象、类型和报考条件必须符合教育部规定。</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第二章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管理机构及其职责</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第七条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研究生招生工作实行校、院（系、中心）两级管理。学校层面成立以主管校领导牵头的研究生招生领导小组和设置研究生</w:t>
      </w:r>
      <w:r w:rsidRPr="00843538">
        <w:rPr>
          <w:rFonts w:ascii="Verdana" w:eastAsia="宋体" w:hAnsi="Verdana" w:cs="宋体"/>
          <w:color w:val="333333"/>
          <w:kern w:val="0"/>
          <w:sz w:val="28"/>
          <w:szCs w:val="28"/>
        </w:rPr>
        <w:lastRenderedPageBreak/>
        <w:t>招生办公室（挂靠研究生部）；相关学院（系、中心）成立以院长（主任）牵头的研究生招生工作领导小组。</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第八条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学校研究生招生领导小组构成和主要职责：</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学校研究生招生领导小组构成：</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组长：主管副校长</w:t>
      </w:r>
    </w:p>
    <w:p w:rsidR="00843538" w:rsidRPr="00843538" w:rsidRDefault="00843538" w:rsidP="00843538">
      <w:pPr>
        <w:widowControl/>
        <w:spacing w:line="480" w:lineRule="atLeast"/>
        <w:ind w:hanging="84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成员：研究生部主任、副主任、研究生工作部部长、副部长、研究生招生办公室主任、纪委（监察处）分管招生监察工作的领导。</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学校研究生招生领导小组主要职责是领导和指导开展学校研究生招生工作。具体负责：</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（一）审定学校分学科（类别）、专业（领域）的招生方案、招生简章和招生专业目录。</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（二）审定招生管理中的各项管理规定和实施细则。</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（三）督促和检查招生信息公开工作、信息安全保密工作。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（四）依法维护考生和招生工作人员的合法权益。</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（五）受理考生申诉，负责作必要的解释，会同学校有关单位依法依规查处考试招生中的有关问题。</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（六）研究和处理研究生招生工作中的其他重大和特殊问题。重大事项应报学校党委研究决定。</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第九条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研究生招生办公室是在学校研究生招生领导小组的领导下归口管理学校研究生招生的职能部门，具体负责招生的组织和管理工作；研究生招生办公室设主任</w:t>
      </w: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名，专职人员</w:t>
      </w:r>
      <w:r w:rsidRPr="00843538">
        <w:rPr>
          <w:rFonts w:ascii="Verdana" w:eastAsia="宋体" w:hAnsi="Verdana" w:cs="宋体"/>
          <w:color w:val="333333"/>
          <w:kern w:val="0"/>
          <w:sz w:val="28"/>
          <w:szCs w:val="28"/>
        </w:rPr>
        <w:t>2-3</w:t>
      </w:r>
      <w:r w:rsidRPr="00843538">
        <w:rPr>
          <w:rFonts w:ascii="Verdana" w:eastAsia="宋体" w:hAnsi="Verdana" w:cs="宋体"/>
          <w:color w:val="333333"/>
          <w:kern w:val="0"/>
          <w:sz w:val="28"/>
          <w:szCs w:val="28"/>
        </w:rPr>
        <w:t>人，挂靠在学校研究生部。具体负责：</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lastRenderedPageBreak/>
        <w:t>（一）按照教育部每年颁布的有关招生方针、政策、规定、办法，上级主管部门的补充规定，以及学校的实际情况，制定和调整相关管理规定和实施细则。</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（二）组织编制、审核和发布学校分学科（类别）、专业（领域）的招生方案、招生简章和招生专业目录。</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（三）组织开展招生宣传、咨询和研究工作、组织招生工作人员的培训。</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（四）组织做好学校招生信息公开工作，并对公开的信息进行解释。</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（五）审核考生的报考资格。</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（六）组织命题、评卷、复试、体检、思想政治素质与道德品质考核和录取等工作，并组织做好相应的安全保密工作。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（七）组织做好考生的信息安全保密工作。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（八）组织做好入学新生思想政治、业务水平和身体健康状况等全面复查工作。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（九）受理考生申诉，负责作必要的解释，及时向研究生招生领导小组报告考试招生中的有关问题。</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学院（系、中心）研究生招生领导小组的构成和主要职责：</w:t>
      </w:r>
    </w:p>
    <w:p w:rsidR="00843538" w:rsidRPr="00843538" w:rsidRDefault="00843538" w:rsidP="00843538">
      <w:pPr>
        <w:widowControl/>
        <w:spacing w:line="480" w:lineRule="atLeast"/>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学院（系、中心）研究生招生领导小组的构成：</w:t>
      </w:r>
    </w:p>
    <w:p w:rsidR="00843538" w:rsidRPr="00843538" w:rsidRDefault="00843538" w:rsidP="00843538">
      <w:pPr>
        <w:widowControl/>
        <w:spacing w:line="480" w:lineRule="atLeast"/>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组长：院长（主任）</w:t>
      </w:r>
    </w:p>
    <w:p w:rsidR="00843538" w:rsidRPr="00843538" w:rsidRDefault="00843538" w:rsidP="00843538">
      <w:pPr>
        <w:widowControl/>
        <w:spacing w:line="480" w:lineRule="atLeast"/>
        <w:ind w:hanging="84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lastRenderedPageBreak/>
        <w:t>成员：党委</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党总支</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书记、主管研究生工作副院长（副主任）、党委</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党总支</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副书记、各学科、专业负责人。</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学院（系、中心）研究生招生领导小组在学校研究招生办公室指导和组织下开展本单位研究生招生工作，具体负责：</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（一）按照学校的研究生招生的管理规定和实施细则的要求，制定本单位研究生招生的补充规定和实施细则。</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（二）编制本单位分学科（类别）、专业（领域）的招生方案和招生简章。</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（三）开展招生宣传、咨询和研究工作、负责本单位招生工作人员的培训。</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（四）按要求做好本单位招生信息公开工作，并对公开的信息进行解释。</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（五）按要求做好本单位命题、评卷、复试、体检、思想政治素质与道德品质考核和拟录取等工作，并做好相应的安全保密工作。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（六）做好考生的信息安全保密工作。</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（七）对入学新生思想政治、业务水平和身体健康状况等进行全面复查。</w:t>
      </w:r>
    </w:p>
    <w:p w:rsidR="00843538" w:rsidRPr="00843538" w:rsidRDefault="00843538" w:rsidP="00843538">
      <w:pPr>
        <w:widowControl/>
        <w:spacing w:line="480" w:lineRule="atLeast"/>
        <w:ind w:firstLine="560"/>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（八）受理考生申诉，负责作必要的解释，及时向学校研究生招生办公室报告考试招生中的有关问题。</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第三章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招生项目与招生方案</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第十一条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研究生招生项目依托教育部和学校批准的招生学科（类别）、招生专业（领域）设立，应有完整的招生方案，包括培养</w:t>
      </w:r>
      <w:r w:rsidRPr="00843538">
        <w:rPr>
          <w:rFonts w:ascii="Verdana" w:eastAsia="宋体" w:hAnsi="Verdana" w:cs="宋体"/>
          <w:color w:val="333333"/>
          <w:kern w:val="0"/>
          <w:sz w:val="28"/>
          <w:szCs w:val="28"/>
        </w:rPr>
        <w:lastRenderedPageBreak/>
        <w:t>目标、培养方案、招生对象、报考条件、考试科目、招生导师、招生计划、学费标准和奖助办法等内容。</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第十二条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研究生招生项目的增列、撤销、暂停或恢复招生、招生方案修订等事项应由所在学院（系、中心）或研究生部提出，报学校研究生招生办公室审核通过，提交学校招生领导小组审定。</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第十三条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招生方案的有关内容须按照学校规定程序，由各归口管理部门或学术机构组织论证，论证通过后方可提交。其中：</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（一）培养方案由学院（系、中心）学术委员会审定，报研究生部备案；</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（二）招生导师资格由学院（系、中心）研究生招生领导小组审定；</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（三）招生对象、报考条件、招生计划和学费标准报学校研究生招生办公室审定；不得制定与培养目标和基本要求不相符的歧视性规定。新的学费标准由学校财务处按规定报北京市教委履行收费备案和审批手续；</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（四）考试科目报学校学位评定委员会审定；</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（五）奖助办法报学校研究生奖助工作领导小组审定。</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第四章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考试科目</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第十四条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学术学位研究生入学考试自命题初试科目按一级学科设定，着重考察学科基础知识的掌握和运用；复试科目按二级学科设定，着重考察专业基础知识和创新能力。若同一专业可授予不同学科门类学位的专业，初试科目可二选一。</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lastRenderedPageBreak/>
        <w:t>第十五条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专业学位研究生入学考试自命题初试科目和复试科目应依据统考科目的安排进行设置，统考科目中没有政治的，复试时要加试政治；统考科目中没有专业课的，复试中应加试专业课。初试着重考察专业基础知识的掌握和运用，复试着重考察专业能力和职业素养。</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第十六条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制定初试和复试科目的考试大纲，内容应包括考试目的、考试范围、考试基本要求、考试形式与试卷结构、考试内容和题型示例等。考试大纲由学院（系、中心）学术委员会审定。</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第五章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导师招生资格</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第十七条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实行导师招生资格年度审核制。学院（系、中心）招生领导小组负责审定硕士及博士生导师招生资格，并随招生简章一并报研究生部备案。</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第十八条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导师的招生资格的审核应达到以下基本要求：</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（一）上一年度导师考核合格；</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（二）在岗在编；</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（三）符合招生年龄规定：硕士研究生导师不超过</w:t>
      </w:r>
      <w:r w:rsidRPr="00843538">
        <w:rPr>
          <w:rFonts w:ascii="Verdana" w:eastAsia="宋体" w:hAnsi="Verdana" w:cs="宋体"/>
          <w:color w:val="333333"/>
          <w:kern w:val="0"/>
          <w:sz w:val="28"/>
          <w:szCs w:val="28"/>
        </w:rPr>
        <w:t>57</w:t>
      </w:r>
      <w:r w:rsidRPr="00843538">
        <w:rPr>
          <w:rFonts w:ascii="Verdana" w:eastAsia="宋体" w:hAnsi="Verdana" w:cs="宋体"/>
          <w:color w:val="333333"/>
          <w:kern w:val="0"/>
          <w:sz w:val="28"/>
          <w:szCs w:val="28"/>
        </w:rPr>
        <w:t>岁，博士研究生导师不超过</w:t>
      </w:r>
      <w:r w:rsidRPr="00843538">
        <w:rPr>
          <w:rFonts w:ascii="Verdana" w:eastAsia="宋体" w:hAnsi="Verdana" w:cs="宋体"/>
          <w:color w:val="333333"/>
          <w:kern w:val="0"/>
          <w:sz w:val="28"/>
          <w:szCs w:val="28"/>
        </w:rPr>
        <w:t>62</w:t>
      </w:r>
      <w:r w:rsidRPr="00843538">
        <w:rPr>
          <w:rFonts w:ascii="Verdana" w:eastAsia="宋体" w:hAnsi="Verdana" w:cs="宋体"/>
          <w:color w:val="333333"/>
          <w:kern w:val="0"/>
          <w:sz w:val="28"/>
          <w:szCs w:val="28"/>
        </w:rPr>
        <w:t>岁（以</w:t>
      </w:r>
      <w:r w:rsidRPr="00843538">
        <w:rPr>
          <w:rFonts w:ascii="Verdana" w:eastAsia="宋体" w:hAnsi="Verdana" w:cs="宋体"/>
          <w:color w:val="333333"/>
          <w:kern w:val="0"/>
          <w:sz w:val="28"/>
          <w:szCs w:val="28"/>
        </w:rPr>
        <w:t>6</w:t>
      </w:r>
      <w:r w:rsidRPr="00843538">
        <w:rPr>
          <w:rFonts w:ascii="Verdana" w:eastAsia="宋体" w:hAnsi="Verdana" w:cs="宋体"/>
          <w:color w:val="333333"/>
          <w:kern w:val="0"/>
          <w:sz w:val="28"/>
          <w:szCs w:val="28"/>
        </w:rPr>
        <w:t>月</w:t>
      </w:r>
      <w:r w:rsidRPr="00843538">
        <w:rPr>
          <w:rFonts w:ascii="Verdana" w:eastAsia="宋体" w:hAnsi="Verdana" w:cs="宋体"/>
          <w:color w:val="333333"/>
          <w:kern w:val="0"/>
          <w:sz w:val="28"/>
          <w:szCs w:val="28"/>
        </w:rPr>
        <w:t>30</w:t>
      </w:r>
      <w:r w:rsidRPr="00843538">
        <w:rPr>
          <w:rFonts w:ascii="Verdana" w:eastAsia="宋体" w:hAnsi="Verdana" w:cs="宋体"/>
          <w:color w:val="333333"/>
          <w:kern w:val="0"/>
          <w:sz w:val="28"/>
          <w:szCs w:val="28"/>
        </w:rPr>
        <w:t>日为计算年龄的截止时间）；</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（四）具有培养条件。学院（系、中心）应按学科和专业培养要求，制定导师培养条件的最低学术标准。</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（五）学院（系、中心）规定的其他要求。</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lastRenderedPageBreak/>
        <w:t>第十九条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一名导师同期原则上只能跨两个专业或两个专业方向招收博士生或硕士生。首次获得指导资格的导师，可由学院（系、中心）招生领导小组确定当年是否可以招收研究生。</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校外兼职导师不具有独立招收研究生的资格，不上专业招生目录，但可以在招生简章和招生的其他宣传材料中予以体现。</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第六章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招生计划管理</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第二十一条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硕士研究生招生计划分为参考招生计划和实际招生计划。分专业参考招生计划原则上根据上一年度该专业实际录取数确定，并对外公布；在研究生统一入学考试结束后，研究生招生办公室根据北京市下达的实际招生计划、学院一志愿上线情况、导师队伍等因素调整分学院的研究生招生计划（见附件</w:t>
      </w: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），并与学院共同确定分专业的实际招生计划。未分配或未完成的计划由研究生招生办公室在全校范围内统筹安排。</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第二十二条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硕士研究生招生计划原则上应向培养质量较高、培养条件较好的导师或导师组倾斜。学院（系、中心）应制定硕士研究生导师招生限额、招生计划分配方案和硕士研究生与导师的双向选择办法。</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第二十三条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博士招生计划按导师招生计划下达，导师每年招生名额一般为</w:t>
      </w: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名，最多不超过</w:t>
      </w: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名。其中，</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千人计划</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入选者、长江学者、学科带头人的招生计划可为</w:t>
      </w: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名；正在主持国家级重点项目的导师可由学校招生领导小组根据当年招生计划等情况确定是否可</w:t>
      </w:r>
      <w:r w:rsidRPr="00843538">
        <w:rPr>
          <w:rFonts w:ascii="Verdana" w:eastAsia="宋体" w:hAnsi="Verdana" w:cs="宋体"/>
          <w:color w:val="333333"/>
          <w:kern w:val="0"/>
          <w:sz w:val="28"/>
          <w:szCs w:val="28"/>
        </w:rPr>
        <w:lastRenderedPageBreak/>
        <w:t>追加</w:t>
      </w: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个名额，已满</w:t>
      </w: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个名额的导师不再追加指标。未分配或未完成的计划由研究生招生办公室在全校范围内统筹安排。</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第七章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招考方式</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第二十四条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我校硕士生招生有三种方式：推荐免试、普通招考和单独考试。推荐免试生须获得本科院校的推荐免试资格，并参加我校推荐免试生的入学复试，复试通过后进入拟录取状态。普通招考和单独考试须经过统一初试和复试两个环节，通过后进入拟录取状态。</w:t>
      </w:r>
      <w:r w:rsidRPr="00843538">
        <w:rPr>
          <w:rFonts w:ascii="Verdana" w:eastAsia="宋体" w:hAnsi="Verdana" w:cs="宋体"/>
          <w:color w:val="333333"/>
          <w:kern w:val="0"/>
          <w:sz w:val="28"/>
          <w:szCs w:val="28"/>
        </w:rPr>
        <w:t xml:space="preserve"> </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第二十五条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我校博士生招生有三种方式：硕博连读、申请审核制和普通招考。学校鼓励和扩大硕博连读和应届毕业生的招生规模，逐步以申请审核制替代普通招考制，到</w:t>
      </w:r>
      <w:r w:rsidRPr="00843538">
        <w:rPr>
          <w:rFonts w:ascii="Verdana" w:eastAsia="宋体" w:hAnsi="Verdana" w:cs="宋体"/>
          <w:color w:val="333333"/>
          <w:kern w:val="0"/>
          <w:sz w:val="28"/>
          <w:szCs w:val="28"/>
        </w:rPr>
        <w:t>2016</w:t>
      </w:r>
      <w:r w:rsidRPr="00843538">
        <w:rPr>
          <w:rFonts w:ascii="Verdana" w:eastAsia="宋体" w:hAnsi="Verdana" w:cs="宋体"/>
          <w:color w:val="333333"/>
          <w:kern w:val="0"/>
          <w:sz w:val="28"/>
          <w:szCs w:val="28"/>
        </w:rPr>
        <w:t>年基本停止除专任教师和研究人员以外的在职研究生招生。</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第八章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招生过程管理</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第二十六条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研究生招生过程中报名、命题、初试、评卷、复试、调剂、思想政治素质和品德考核、录取、信息公开公示、违规处理等各项工作严格按照教育部每年颁布的招生文件、北京市考试院的补充规定以及学校当年度制定和修订的管理规定和实施细则执行。</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第九章</w:t>
      </w:r>
      <w:r w:rsidRPr="00843538">
        <w:rPr>
          <w:rFonts w:ascii="Verdana" w:eastAsia="宋体" w:hAnsi="Verdana" w:cs="宋体"/>
          <w:color w:val="333333"/>
          <w:kern w:val="0"/>
          <w:sz w:val="28"/>
          <w:szCs w:val="28"/>
        </w:rPr>
        <w:t xml:space="preserve">  </w:t>
      </w:r>
      <w:r w:rsidRPr="00843538">
        <w:rPr>
          <w:rFonts w:ascii="Verdana" w:eastAsia="宋体" w:hAnsi="Verdana" w:cs="宋体"/>
          <w:color w:val="333333"/>
          <w:kern w:val="0"/>
          <w:sz w:val="28"/>
          <w:szCs w:val="28"/>
        </w:rPr>
        <w:t>附则</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第二十七条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本条例有关条款若与国家当年的招生政策规定不一致，以当年国家文件和学校的补充规定为准。</w:t>
      </w:r>
    </w:p>
    <w:p w:rsidR="00843538" w:rsidRPr="00843538" w:rsidRDefault="00843538" w:rsidP="00843538">
      <w:pPr>
        <w:widowControl/>
        <w:spacing w:line="480" w:lineRule="atLeast"/>
        <w:ind w:firstLine="568"/>
        <w:jc w:val="left"/>
        <w:rPr>
          <w:rFonts w:ascii="Verdana" w:eastAsia="宋体" w:hAnsi="Verdana" w:cs="宋体"/>
          <w:color w:val="333333"/>
          <w:kern w:val="0"/>
          <w:sz w:val="18"/>
          <w:szCs w:val="18"/>
        </w:rPr>
      </w:pPr>
      <w:r w:rsidRPr="00843538">
        <w:rPr>
          <w:rFonts w:ascii="Verdana" w:eastAsia="宋体" w:hAnsi="Verdana" w:cs="宋体"/>
          <w:b/>
          <w:bCs/>
          <w:color w:val="333333"/>
          <w:kern w:val="0"/>
          <w:sz w:val="28"/>
        </w:rPr>
        <w:t>第二十八条</w:t>
      </w:r>
      <w:r w:rsidRPr="00843538">
        <w:rPr>
          <w:rFonts w:ascii="Verdana" w:eastAsia="宋体" w:hAnsi="Verdana" w:cs="宋体"/>
          <w:b/>
          <w:bCs/>
          <w:color w:val="333333"/>
          <w:kern w:val="0"/>
          <w:sz w:val="28"/>
        </w:rPr>
        <w:t xml:space="preserve">  </w:t>
      </w:r>
      <w:r w:rsidRPr="00843538">
        <w:rPr>
          <w:rFonts w:ascii="Verdana" w:eastAsia="宋体" w:hAnsi="Verdana" w:cs="宋体"/>
          <w:color w:val="333333"/>
          <w:kern w:val="0"/>
          <w:sz w:val="28"/>
          <w:szCs w:val="28"/>
        </w:rPr>
        <w:t>本条例由研究生部负责解释。</w:t>
      </w:r>
    </w:p>
    <w:p w:rsidR="00843538" w:rsidRPr="00843538" w:rsidRDefault="00843538" w:rsidP="00843538">
      <w:pPr>
        <w:widowControl/>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br w:type="textWrapping" w:clear="all"/>
      </w:r>
    </w:p>
    <w:p w:rsidR="00843538" w:rsidRPr="00843538" w:rsidRDefault="00843538" w:rsidP="00843538">
      <w:pPr>
        <w:widowControl/>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附件</w:t>
      </w: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w:t>
      </w:r>
    </w:p>
    <w:p w:rsidR="00843538" w:rsidRPr="00843538" w:rsidRDefault="00843538" w:rsidP="00843538">
      <w:pPr>
        <w:widowControl/>
        <w:jc w:val="center"/>
        <w:rPr>
          <w:rFonts w:ascii="Verdana" w:eastAsia="宋体" w:hAnsi="Verdana" w:cs="宋体"/>
          <w:color w:val="333333"/>
          <w:kern w:val="0"/>
          <w:sz w:val="18"/>
          <w:szCs w:val="18"/>
        </w:rPr>
      </w:pPr>
      <w:r w:rsidRPr="00843538">
        <w:rPr>
          <w:rFonts w:ascii="Verdana" w:eastAsia="宋体" w:hAnsi="Verdana" w:cs="宋体"/>
          <w:color w:val="333333"/>
          <w:kern w:val="0"/>
          <w:sz w:val="28"/>
          <w:szCs w:val="28"/>
        </w:rPr>
        <w:lastRenderedPageBreak/>
        <w:t>实际分学院招生计划计算方法</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18"/>
          <w:szCs w:val="18"/>
        </w:rPr>
        <w:t> </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实际分学院招生计划应综合专业师资力量和社会需求两个指标，在总招生计划和师资力量允许的条件下，向社会需求较大的专业倾斜。原则上，实际计划上限不超过导师数的</w:t>
      </w:r>
      <w:r w:rsidRPr="00843538">
        <w:rPr>
          <w:rFonts w:ascii="Verdana" w:eastAsia="宋体" w:hAnsi="Verdana" w:cs="宋体"/>
          <w:color w:val="333333"/>
          <w:kern w:val="0"/>
          <w:sz w:val="28"/>
          <w:szCs w:val="28"/>
        </w:rPr>
        <w:t>4</w:t>
      </w:r>
      <w:r w:rsidRPr="00843538">
        <w:rPr>
          <w:rFonts w:ascii="Verdana" w:eastAsia="宋体" w:hAnsi="Verdana" w:cs="宋体"/>
          <w:color w:val="333333"/>
          <w:kern w:val="0"/>
          <w:sz w:val="28"/>
          <w:szCs w:val="28"/>
        </w:rPr>
        <w:t>倍，下限不少于导师加权数的</w:t>
      </w:r>
      <w:r w:rsidRPr="00843538">
        <w:rPr>
          <w:rFonts w:ascii="Verdana" w:eastAsia="宋体" w:hAnsi="Verdana" w:cs="宋体"/>
          <w:color w:val="333333"/>
          <w:kern w:val="0"/>
          <w:sz w:val="28"/>
          <w:szCs w:val="28"/>
        </w:rPr>
        <w:t>0.5</w:t>
      </w:r>
      <w:r w:rsidRPr="00843538">
        <w:rPr>
          <w:rFonts w:ascii="Verdana" w:eastAsia="宋体" w:hAnsi="Verdana" w:cs="宋体"/>
          <w:color w:val="333333"/>
          <w:kern w:val="0"/>
          <w:sz w:val="28"/>
          <w:szCs w:val="28"/>
        </w:rPr>
        <w:t>倍。在多个学院招收研究生的导师按分摊比例计算；社会需求指标取学院一志愿上线人数（含推免生）。</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实际分学院招生计划的计算步骤如下：</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1</w:t>
      </w:r>
      <w:r w:rsidRPr="00843538">
        <w:rPr>
          <w:rFonts w:ascii="Verdana" w:eastAsia="宋体" w:hAnsi="Verdana" w:cs="宋体"/>
          <w:color w:val="333333"/>
          <w:kern w:val="0"/>
          <w:sz w:val="28"/>
          <w:szCs w:val="28"/>
        </w:rPr>
        <w:t>、计算学院导师数</w:t>
      </w:r>
      <w:r w:rsidRPr="00843538">
        <w:rPr>
          <w:rFonts w:ascii="Verdana" w:eastAsia="宋体" w:hAnsi="Verdana" w:cs="宋体"/>
          <w:color w:val="333333"/>
          <w:kern w:val="0"/>
          <w:sz w:val="28"/>
          <w:szCs w:val="28"/>
        </w:rPr>
        <w:t>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和一志愿上线人数</w:t>
      </w:r>
      <w:r w:rsidRPr="00843538">
        <w:rPr>
          <w:rFonts w:ascii="Verdana" w:eastAsia="宋体" w:hAnsi="Verdana" w:cs="宋体"/>
          <w:color w:val="333333"/>
          <w:kern w:val="0"/>
          <w:sz w:val="28"/>
          <w:szCs w:val="28"/>
        </w:rPr>
        <w:t>S</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2</w:t>
      </w:r>
      <w:r w:rsidRPr="00843538">
        <w:rPr>
          <w:rFonts w:ascii="Verdana" w:eastAsia="宋体" w:hAnsi="Verdana" w:cs="宋体"/>
          <w:color w:val="333333"/>
          <w:kern w:val="0"/>
          <w:sz w:val="28"/>
          <w:szCs w:val="28"/>
        </w:rPr>
        <w:t>、计算学院的招生计划基数</w:t>
      </w:r>
      <w:r w:rsidRPr="00843538">
        <w:rPr>
          <w:rFonts w:ascii="Verdana" w:eastAsia="宋体" w:hAnsi="Verdana" w:cs="宋体"/>
          <w:color w:val="333333"/>
          <w:kern w:val="0"/>
          <w:sz w:val="28"/>
          <w:szCs w:val="28"/>
        </w:rPr>
        <w:t>B</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=0.5M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+S</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w:t>
      </w:r>
      <w:r w:rsidRPr="00843538">
        <w:rPr>
          <w:rFonts w:ascii="Verdana" w:eastAsia="宋体" w:hAnsi="Verdana" w:cs="宋体"/>
          <w:color w:val="333333"/>
          <w:kern w:val="0"/>
          <w:sz w:val="28"/>
          <w:szCs w:val="28"/>
        </w:rPr>
        <w:t xml:space="preserve"> </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3</w:t>
      </w:r>
      <w:r w:rsidRPr="00843538">
        <w:rPr>
          <w:rFonts w:ascii="Verdana" w:eastAsia="宋体" w:hAnsi="Verdana" w:cs="宋体"/>
          <w:color w:val="333333"/>
          <w:kern w:val="0"/>
          <w:sz w:val="28"/>
          <w:szCs w:val="28"/>
        </w:rPr>
        <w:t>、如果</w:t>
      </w:r>
      <w:r w:rsidRPr="00843538">
        <w:rPr>
          <w:rFonts w:ascii="Verdana" w:eastAsia="宋体" w:hAnsi="Verdana" w:cs="宋体"/>
          <w:color w:val="333333"/>
          <w:kern w:val="0"/>
          <w:sz w:val="28"/>
          <w:szCs w:val="28"/>
        </w:rPr>
        <w:t>B</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≥4M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，则该学院实际招生计划</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=4M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，从总招生计划</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rPr>
        <w:t>中减去</w:t>
      </w:r>
      <w:r w:rsidRPr="00843538">
        <w:rPr>
          <w:rFonts w:ascii="Verdana" w:eastAsia="宋体" w:hAnsi="Verdana" w:cs="宋体"/>
          <w:color w:val="333333"/>
          <w:kern w:val="0"/>
          <w:sz w:val="28"/>
          <w:szCs w:val="28"/>
        </w:rPr>
        <w:t>B</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，得出剩余总招生计划</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rPr>
        <w:t>；</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4</w:t>
      </w:r>
      <w:r w:rsidRPr="00843538">
        <w:rPr>
          <w:rFonts w:ascii="Verdana" w:eastAsia="宋体" w:hAnsi="Verdana" w:cs="宋体"/>
          <w:color w:val="333333"/>
          <w:kern w:val="0"/>
          <w:sz w:val="28"/>
          <w:szCs w:val="28"/>
        </w:rPr>
        <w:t>、计算招生计划调节因子</w:t>
      </w:r>
      <w:r w:rsidRPr="00843538">
        <w:rPr>
          <w:rFonts w:ascii="Verdana" w:eastAsia="宋体" w:hAnsi="Verdana" w:cs="宋体"/>
          <w:color w:val="333333"/>
          <w:kern w:val="0"/>
          <w:sz w:val="28"/>
          <w:szCs w:val="28"/>
        </w:rPr>
        <w:t>δ=P’/ΣB</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（不含步骤</w:t>
      </w:r>
      <w:r w:rsidRPr="00843538">
        <w:rPr>
          <w:rFonts w:ascii="Verdana" w:eastAsia="宋体" w:hAnsi="Verdana" w:cs="宋体"/>
          <w:color w:val="333333"/>
          <w:kern w:val="0"/>
          <w:sz w:val="28"/>
          <w:szCs w:val="28"/>
        </w:rPr>
        <w:t>3</w:t>
      </w:r>
      <w:r w:rsidRPr="00843538">
        <w:rPr>
          <w:rFonts w:ascii="Verdana" w:eastAsia="宋体" w:hAnsi="Verdana" w:cs="宋体"/>
          <w:color w:val="333333"/>
          <w:kern w:val="0"/>
          <w:sz w:val="28"/>
          <w:szCs w:val="28"/>
        </w:rPr>
        <w:t>中已确定实际计划的学院）；</w:t>
      </w:r>
    </w:p>
    <w:p w:rsidR="00843538" w:rsidRPr="00843538" w:rsidRDefault="00843538" w:rsidP="00843538">
      <w:pPr>
        <w:widowControl/>
        <w:spacing w:line="480" w:lineRule="atLeast"/>
        <w:ind w:firstLine="555"/>
        <w:jc w:val="left"/>
        <w:rPr>
          <w:rFonts w:ascii="Verdana" w:eastAsia="宋体" w:hAnsi="Verdana" w:cs="宋体"/>
          <w:color w:val="333333"/>
          <w:kern w:val="0"/>
          <w:sz w:val="18"/>
          <w:szCs w:val="18"/>
        </w:rPr>
      </w:pPr>
      <w:r w:rsidRPr="00843538">
        <w:rPr>
          <w:rFonts w:ascii="Verdana" w:eastAsia="宋体" w:hAnsi="Verdana" w:cs="宋体"/>
          <w:color w:val="333333"/>
          <w:kern w:val="0"/>
          <w:sz w:val="28"/>
          <w:szCs w:val="28"/>
        </w:rPr>
        <w:t>5</w:t>
      </w:r>
      <w:r w:rsidRPr="00843538">
        <w:rPr>
          <w:rFonts w:ascii="Verdana" w:eastAsia="宋体" w:hAnsi="Verdana" w:cs="宋体"/>
          <w:color w:val="333333"/>
          <w:kern w:val="0"/>
          <w:sz w:val="28"/>
          <w:szCs w:val="28"/>
        </w:rPr>
        <w:t>、其他学院的实际招生计划</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=B</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δ</w:t>
      </w:r>
      <w:r w:rsidRPr="00843538">
        <w:rPr>
          <w:rFonts w:ascii="Verdana" w:eastAsia="宋体" w:hAnsi="Verdana" w:cs="宋体"/>
          <w:color w:val="333333"/>
          <w:kern w:val="0"/>
          <w:sz w:val="28"/>
          <w:szCs w:val="28"/>
        </w:rPr>
        <w:t>；如果</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&gt;4M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，令</w:t>
      </w:r>
      <w:r w:rsidRPr="00843538">
        <w:rPr>
          <w:rFonts w:ascii="Verdana" w:eastAsia="宋体" w:hAnsi="Verdana" w:cs="宋体"/>
          <w:color w:val="333333"/>
          <w:kern w:val="0"/>
          <w:sz w:val="28"/>
          <w:szCs w:val="28"/>
        </w:rPr>
        <w:t>P</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=4M</w:t>
      </w:r>
      <w:r w:rsidRPr="00843538">
        <w:rPr>
          <w:rFonts w:ascii="Verdana" w:eastAsia="宋体" w:hAnsi="Verdana" w:cs="宋体"/>
          <w:color w:val="333333"/>
          <w:kern w:val="0"/>
          <w:sz w:val="28"/>
          <w:szCs w:val="28"/>
          <w:vertAlign w:val="subscript"/>
        </w:rPr>
        <w:t>i</w:t>
      </w:r>
      <w:r w:rsidRPr="00843538">
        <w:rPr>
          <w:rFonts w:ascii="Verdana" w:eastAsia="宋体" w:hAnsi="Verdana" w:cs="宋体"/>
          <w:color w:val="333333"/>
          <w:kern w:val="0"/>
          <w:sz w:val="28"/>
          <w:szCs w:val="28"/>
        </w:rPr>
        <w:t>。</w:t>
      </w:r>
    </w:p>
    <w:p w:rsidR="00843538" w:rsidRPr="00843538" w:rsidRDefault="00843538" w:rsidP="00843538">
      <w:pPr>
        <w:widowControl/>
        <w:spacing w:line="480" w:lineRule="atLeast"/>
        <w:ind w:firstLine="566"/>
        <w:jc w:val="left"/>
        <w:rPr>
          <w:rFonts w:ascii="Verdana" w:eastAsia="宋体" w:hAnsi="Verdana" w:cs="宋体"/>
          <w:color w:val="333333"/>
          <w:kern w:val="0"/>
          <w:sz w:val="18"/>
          <w:szCs w:val="18"/>
        </w:rPr>
      </w:pPr>
      <w:r w:rsidRPr="00843538">
        <w:rPr>
          <w:rFonts w:ascii="Verdana" w:eastAsia="宋体" w:hAnsi="Verdana" w:cs="宋体"/>
          <w:color w:val="333333"/>
          <w:kern w:val="0"/>
          <w:sz w:val="18"/>
          <w:szCs w:val="18"/>
        </w:rPr>
        <w:t> </w:t>
      </w:r>
    </w:p>
    <w:p w:rsidR="00843538" w:rsidRPr="00843538" w:rsidRDefault="00843538" w:rsidP="00843538">
      <w:pPr>
        <w:widowControl/>
        <w:jc w:val="left"/>
        <w:rPr>
          <w:rFonts w:ascii="Verdana" w:eastAsia="宋体" w:hAnsi="Verdana" w:cs="宋体"/>
          <w:color w:val="333333"/>
          <w:kern w:val="0"/>
          <w:sz w:val="18"/>
          <w:szCs w:val="18"/>
        </w:rPr>
      </w:pPr>
      <w:r w:rsidRPr="00843538">
        <w:rPr>
          <w:rFonts w:ascii="Verdana" w:eastAsia="宋体" w:hAnsi="Verdana" w:cs="宋体"/>
          <w:color w:val="333333"/>
          <w:kern w:val="0"/>
          <w:sz w:val="18"/>
          <w:szCs w:val="18"/>
        </w:rPr>
        <w:t> </w:t>
      </w:r>
    </w:p>
    <w:p w:rsidR="00862DA8" w:rsidRDefault="00862DA8"/>
    <w:sectPr w:rsidR="00862DA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DA8" w:rsidRDefault="00862DA8" w:rsidP="00843538">
      <w:r>
        <w:separator/>
      </w:r>
    </w:p>
  </w:endnote>
  <w:endnote w:type="continuationSeparator" w:id="1">
    <w:p w:rsidR="00862DA8" w:rsidRDefault="00862DA8" w:rsidP="0084353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DA8" w:rsidRDefault="00862DA8" w:rsidP="00843538">
      <w:r>
        <w:separator/>
      </w:r>
    </w:p>
  </w:footnote>
  <w:footnote w:type="continuationSeparator" w:id="1">
    <w:p w:rsidR="00862DA8" w:rsidRDefault="00862DA8" w:rsidP="0084353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3538"/>
    <w:rsid w:val="00843538"/>
    <w:rsid w:val="00862D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35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43538"/>
    <w:rPr>
      <w:sz w:val="18"/>
      <w:szCs w:val="18"/>
    </w:rPr>
  </w:style>
  <w:style w:type="paragraph" w:styleId="a4">
    <w:name w:val="footer"/>
    <w:basedOn w:val="a"/>
    <w:link w:val="Char0"/>
    <w:uiPriority w:val="99"/>
    <w:semiHidden/>
    <w:unhideWhenUsed/>
    <w:rsid w:val="0084353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43538"/>
    <w:rPr>
      <w:sz w:val="18"/>
      <w:szCs w:val="18"/>
    </w:rPr>
  </w:style>
  <w:style w:type="character" w:styleId="a5">
    <w:name w:val="Strong"/>
    <w:basedOn w:val="a0"/>
    <w:uiPriority w:val="22"/>
    <w:qFormat/>
    <w:rsid w:val="00843538"/>
    <w:rPr>
      <w:b/>
      <w:bCs/>
    </w:rPr>
  </w:style>
  <w:style w:type="paragraph" w:styleId="a6">
    <w:name w:val="Normal (Web)"/>
    <w:basedOn w:val="a"/>
    <w:uiPriority w:val="99"/>
    <w:semiHidden/>
    <w:unhideWhenUsed/>
    <w:rsid w:val="00843538"/>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12419433">
      <w:bodyDiv w:val="1"/>
      <w:marLeft w:val="0"/>
      <w:marRight w:val="0"/>
      <w:marTop w:val="0"/>
      <w:marBottom w:val="0"/>
      <w:divBdr>
        <w:top w:val="none" w:sz="0" w:space="0" w:color="auto"/>
        <w:left w:val="none" w:sz="0" w:space="0" w:color="auto"/>
        <w:bottom w:val="none" w:sz="0" w:space="0" w:color="auto"/>
        <w:right w:val="none" w:sz="0" w:space="0" w:color="auto"/>
      </w:divBdr>
      <w:divsChild>
        <w:div w:id="2078550922">
          <w:marLeft w:val="0"/>
          <w:marRight w:val="0"/>
          <w:marTop w:val="0"/>
          <w:marBottom w:val="0"/>
          <w:divBdr>
            <w:top w:val="none" w:sz="0" w:space="0" w:color="auto"/>
            <w:left w:val="none" w:sz="0" w:space="0" w:color="auto"/>
            <w:bottom w:val="none" w:sz="0" w:space="0" w:color="auto"/>
            <w:right w:val="none" w:sz="0" w:space="0" w:color="auto"/>
          </w:divBdr>
        </w:div>
        <w:div w:id="1846360161">
          <w:marLeft w:val="0"/>
          <w:marRight w:val="0"/>
          <w:marTop w:val="0"/>
          <w:marBottom w:val="0"/>
          <w:divBdr>
            <w:top w:val="none" w:sz="0" w:space="0" w:color="auto"/>
            <w:left w:val="none" w:sz="0" w:space="0" w:color="auto"/>
            <w:bottom w:val="none" w:sz="0" w:space="0" w:color="auto"/>
            <w:right w:val="none" w:sz="0" w:space="0" w:color="auto"/>
          </w:divBdr>
        </w:div>
        <w:div w:id="1957177745">
          <w:marLeft w:val="0"/>
          <w:marRight w:val="0"/>
          <w:marTop w:val="0"/>
          <w:marBottom w:val="0"/>
          <w:divBdr>
            <w:top w:val="none" w:sz="0" w:space="0" w:color="auto"/>
            <w:left w:val="none" w:sz="0" w:space="0" w:color="auto"/>
            <w:bottom w:val="none" w:sz="0" w:space="0" w:color="auto"/>
            <w:right w:val="none" w:sz="0" w:space="0" w:color="auto"/>
          </w:divBdr>
        </w:div>
        <w:div w:id="947616654">
          <w:marLeft w:val="0"/>
          <w:marRight w:val="0"/>
          <w:marTop w:val="0"/>
          <w:marBottom w:val="0"/>
          <w:divBdr>
            <w:top w:val="none" w:sz="0" w:space="0" w:color="auto"/>
            <w:left w:val="none" w:sz="0" w:space="0" w:color="auto"/>
            <w:bottom w:val="none" w:sz="0" w:space="0" w:color="auto"/>
            <w:right w:val="none" w:sz="0" w:space="0" w:color="auto"/>
          </w:divBdr>
        </w:div>
        <w:div w:id="874077967">
          <w:marLeft w:val="0"/>
          <w:marRight w:val="0"/>
          <w:marTop w:val="0"/>
          <w:marBottom w:val="0"/>
          <w:divBdr>
            <w:top w:val="none" w:sz="0" w:space="0" w:color="auto"/>
            <w:left w:val="none" w:sz="0" w:space="0" w:color="auto"/>
            <w:bottom w:val="none" w:sz="0" w:space="0" w:color="auto"/>
            <w:right w:val="none" w:sz="0" w:space="0" w:color="auto"/>
          </w:divBdr>
        </w:div>
        <w:div w:id="1665891546">
          <w:marLeft w:val="0"/>
          <w:marRight w:val="0"/>
          <w:marTop w:val="0"/>
          <w:marBottom w:val="0"/>
          <w:divBdr>
            <w:top w:val="none" w:sz="0" w:space="0" w:color="auto"/>
            <w:left w:val="none" w:sz="0" w:space="0" w:color="auto"/>
            <w:bottom w:val="none" w:sz="0" w:space="0" w:color="auto"/>
            <w:right w:val="none" w:sz="0" w:space="0" w:color="auto"/>
          </w:divBdr>
        </w:div>
        <w:div w:id="1886409942">
          <w:marLeft w:val="0"/>
          <w:marRight w:val="0"/>
          <w:marTop w:val="0"/>
          <w:marBottom w:val="0"/>
          <w:divBdr>
            <w:top w:val="none" w:sz="0" w:space="0" w:color="auto"/>
            <w:left w:val="none" w:sz="0" w:space="0" w:color="auto"/>
            <w:bottom w:val="none" w:sz="0" w:space="0" w:color="auto"/>
            <w:right w:val="none" w:sz="0" w:space="0" w:color="auto"/>
          </w:divBdr>
        </w:div>
        <w:div w:id="877669322">
          <w:marLeft w:val="0"/>
          <w:marRight w:val="0"/>
          <w:marTop w:val="0"/>
          <w:marBottom w:val="0"/>
          <w:divBdr>
            <w:top w:val="none" w:sz="0" w:space="0" w:color="auto"/>
            <w:left w:val="none" w:sz="0" w:space="0" w:color="auto"/>
            <w:bottom w:val="none" w:sz="0" w:space="0" w:color="auto"/>
            <w:right w:val="none" w:sz="0" w:space="0" w:color="auto"/>
          </w:divBdr>
        </w:div>
        <w:div w:id="1717124227">
          <w:marLeft w:val="0"/>
          <w:marRight w:val="0"/>
          <w:marTop w:val="0"/>
          <w:marBottom w:val="0"/>
          <w:divBdr>
            <w:top w:val="none" w:sz="0" w:space="0" w:color="auto"/>
            <w:left w:val="none" w:sz="0" w:space="0" w:color="auto"/>
            <w:bottom w:val="none" w:sz="0" w:space="0" w:color="auto"/>
            <w:right w:val="none" w:sz="0" w:space="0" w:color="auto"/>
          </w:divBdr>
        </w:div>
        <w:div w:id="115687241">
          <w:marLeft w:val="0"/>
          <w:marRight w:val="0"/>
          <w:marTop w:val="0"/>
          <w:marBottom w:val="0"/>
          <w:divBdr>
            <w:top w:val="none" w:sz="0" w:space="0" w:color="auto"/>
            <w:left w:val="none" w:sz="0" w:space="0" w:color="auto"/>
            <w:bottom w:val="none" w:sz="0" w:space="0" w:color="auto"/>
            <w:right w:val="none" w:sz="0" w:space="0" w:color="auto"/>
          </w:divBdr>
        </w:div>
        <w:div w:id="1833252989">
          <w:marLeft w:val="1401"/>
          <w:marRight w:val="0"/>
          <w:marTop w:val="0"/>
          <w:marBottom w:val="0"/>
          <w:divBdr>
            <w:top w:val="none" w:sz="0" w:space="0" w:color="auto"/>
            <w:left w:val="none" w:sz="0" w:space="0" w:color="auto"/>
            <w:bottom w:val="none" w:sz="0" w:space="0" w:color="auto"/>
            <w:right w:val="none" w:sz="0" w:space="0" w:color="auto"/>
          </w:divBdr>
        </w:div>
        <w:div w:id="507911276">
          <w:marLeft w:val="0"/>
          <w:marRight w:val="0"/>
          <w:marTop w:val="0"/>
          <w:marBottom w:val="0"/>
          <w:divBdr>
            <w:top w:val="none" w:sz="0" w:space="0" w:color="auto"/>
            <w:left w:val="none" w:sz="0" w:space="0" w:color="auto"/>
            <w:bottom w:val="none" w:sz="0" w:space="0" w:color="auto"/>
            <w:right w:val="none" w:sz="0" w:space="0" w:color="auto"/>
          </w:divBdr>
        </w:div>
        <w:div w:id="1849523202">
          <w:marLeft w:val="0"/>
          <w:marRight w:val="0"/>
          <w:marTop w:val="0"/>
          <w:marBottom w:val="0"/>
          <w:divBdr>
            <w:top w:val="none" w:sz="0" w:space="0" w:color="auto"/>
            <w:left w:val="none" w:sz="0" w:space="0" w:color="auto"/>
            <w:bottom w:val="none" w:sz="0" w:space="0" w:color="auto"/>
            <w:right w:val="none" w:sz="0" w:space="0" w:color="auto"/>
          </w:divBdr>
        </w:div>
        <w:div w:id="263421818">
          <w:marLeft w:val="0"/>
          <w:marRight w:val="0"/>
          <w:marTop w:val="0"/>
          <w:marBottom w:val="0"/>
          <w:divBdr>
            <w:top w:val="none" w:sz="0" w:space="0" w:color="auto"/>
            <w:left w:val="none" w:sz="0" w:space="0" w:color="auto"/>
            <w:bottom w:val="none" w:sz="0" w:space="0" w:color="auto"/>
            <w:right w:val="none" w:sz="0" w:space="0" w:color="auto"/>
          </w:divBdr>
        </w:div>
        <w:div w:id="319888257">
          <w:marLeft w:val="0"/>
          <w:marRight w:val="0"/>
          <w:marTop w:val="0"/>
          <w:marBottom w:val="0"/>
          <w:divBdr>
            <w:top w:val="none" w:sz="0" w:space="0" w:color="auto"/>
            <w:left w:val="none" w:sz="0" w:space="0" w:color="auto"/>
            <w:bottom w:val="none" w:sz="0" w:space="0" w:color="auto"/>
            <w:right w:val="none" w:sz="0" w:space="0" w:color="auto"/>
          </w:divBdr>
        </w:div>
        <w:div w:id="1156071627">
          <w:marLeft w:val="0"/>
          <w:marRight w:val="0"/>
          <w:marTop w:val="0"/>
          <w:marBottom w:val="0"/>
          <w:divBdr>
            <w:top w:val="none" w:sz="0" w:space="0" w:color="auto"/>
            <w:left w:val="none" w:sz="0" w:space="0" w:color="auto"/>
            <w:bottom w:val="none" w:sz="0" w:space="0" w:color="auto"/>
            <w:right w:val="none" w:sz="0" w:space="0" w:color="auto"/>
          </w:divBdr>
        </w:div>
        <w:div w:id="1197885963">
          <w:marLeft w:val="0"/>
          <w:marRight w:val="0"/>
          <w:marTop w:val="0"/>
          <w:marBottom w:val="0"/>
          <w:divBdr>
            <w:top w:val="none" w:sz="0" w:space="0" w:color="auto"/>
            <w:left w:val="none" w:sz="0" w:space="0" w:color="auto"/>
            <w:bottom w:val="none" w:sz="0" w:space="0" w:color="auto"/>
            <w:right w:val="none" w:sz="0" w:space="0" w:color="auto"/>
          </w:divBdr>
        </w:div>
        <w:div w:id="892086066">
          <w:marLeft w:val="0"/>
          <w:marRight w:val="0"/>
          <w:marTop w:val="0"/>
          <w:marBottom w:val="0"/>
          <w:divBdr>
            <w:top w:val="none" w:sz="0" w:space="0" w:color="auto"/>
            <w:left w:val="none" w:sz="0" w:space="0" w:color="auto"/>
            <w:bottom w:val="none" w:sz="0" w:space="0" w:color="auto"/>
            <w:right w:val="none" w:sz="0" w:space="0" w:color="auto"/>
          </w:divBdr>
        </w:div>
        <w:div w:id="705451687">
          <w:marLeft w:val="0"/>
          <w:marRight w:val="0"/>
          <w:marTop w:val="0"/>
          <w:marBottom w:val="0"/>
          <w:divBdr>
            <w:top w:val="none" w:sz="0" w:space="0" w:color="auto"/>
            <w:left w:val="none" w:sz="0" w:space="0" w:color="auto"/>
            <w:bottom w:val="none" w:sz="0" w:space="0" w:color="auto"/>
            <w:right w:val="none" w:sz="0" w:space="0" w:color="auto"/>
          </w:divBdr>
        </w:div>
        <w:div w:id="1860074054">
          <w:marLeft w:val="0"/>
          <w:marRight w:val="0"/>
          <w:marTop w:val="0"/>
          <w:marBottom w:val="0"/>
          <w:divBdr>
            <w:top w:val="none" w:sz="0" w:space="0" w:color="auto"/>
            <w:left w:val="none" w:sz="0" w:space="0" w:color="auto"/>
            <w:bottom w:val="none" w:sz="0" w:space="0" w:color="auto"/>
            <w:right w:val="none" w:sz="0" w:space="0" w:color="auto"/>
          </w:divBdr>
        </w:div>
        <w:div w:id="78211527">
          <w:marLeft w:val="0"/>
          <w:marRight w:val="0"/>
          <w:marTop w:val="0"/>
          <w:marBottom w:val="0"/>
          <w:divBdr>
            <w:top w:val="none" w:sz="0" w:space="0" w:color="auto"/>
            <w:left w:val="none" w:sz="0" w:space="0" w:color="auto"/>
            <w:bottom w:val="none" w:sz="0" w:space="0" w:color="auto"/>
            <w:right w:val="none" w:sz="0" w:space="0" w:color="auto"/>
          </w:divBdr>
        </w:div>
        <w:div w:id="573316758">
          <w:marLeft w:val="0"/>
          <w:marRight w:val="0"/>
          <w:marTop w:val="0"/>
          <w:marBottom w:val="0"/>
          <w:divBdr>
            <w:top w:val="none" w:sz="0" w:space="0" w:color="auto"/>
            <w:left w:val="none" w:sz="0" w:space="0" w:color="auto"/>
            <w:bottom w:val="none" w:sz="0" w:space="0" w:color="auto"/>
            <w:right w:val="none" w:sz="0" w:space="0" w:color="auto"/>
          </w:divBdr>
        </w:div>
        <w:div w:id="2050259986">
          <w:marLeft w:val="0"/>
          <w:marRight w:val="0"/>
          <w:marTop w:val="0"/>
          <w:marBottom w:val="0"/>
          <w:divBdr>
            <w:top w:val="none" w:sz="0" w:space="0" w:color="auto"/>
            <w:left w:val="none" w:sz="0" w:space="0" w:color="auto"/>
            <w:bottom w:val="none" w:sz="0" w:space="0" w:color="auto"/>
            <w:right w:val="none" w:sz="0" w:space="0" w:color="auto"/>
          </w:divBdr>
        </w:div>
        <w:div w:id="1624725427">
          <w:marLeft w:val="0"/>
          <w:marRight w:val="0"/>
          <w:marTop w:val="0"/>
          <w:marBottom w:val="0"/>
          <w:divBdr>
            <w:top w:val="none" w:sz="0" w:space="0" w:color="auto"/>
            <w:left w:val="none" w:sz="0" w:space="0" w:color="auto"/>
            <w:bottom w:val="none" w:sz="0" w:space="0" w:color="auto"/>
            <w:right w:val="none" w:sz="0" w:space="0" w:color="auto"/>
          </w:divBdr>
        </w:div>
        <w:div w:id="5443049">
          <w:marLeft w:val="0"/>
          <w:marRight w:val="0"/>
          <w:marTop w:val="0"/>
          <w:marBottom w:val="0"/>
          <w:divBdr>
            <w:top w:val="none" w:sz="0" w:space="0" w:color="auto"/>
            <w:left w:val="none" w:sz="0" w:space="0" w:color="auto"/>
            <w:bottom w:val="none" w:sz="0" w:space="0" w:color="auto"/>
            <w:right w:val="none" w:sz="0" w:space="0" w:color="auto"/>
          </w:divBdr>
        </w:div>
        <w:div w:id="936987900">
          <w:marLeft w:val="0"/>
          <w:marRight w:val="0"/>
          <w:marTop w:val="0"/>
          <w:marBottom w:val="0"/>
          <w:divBdr>
            <w:top w:val="none" w:sz="0" w:space="0" w:color="auto"/>
            <w:left w:val="none" w:sz="0" w:space="0" w:color="auto"/>
            <w:bottom w:val="none" w:sz="0" w:space="0" w:color="auto"/>
            <w:right w:val="none" w:sz="0" w:space="0" w:color="auto"/>
          </w:divBdr>
        </w:div>
        <w:div w:id="44330755">
          <w:marLeft w:val="0"/>
          <w:marRight w:val="0"/>
          <w:marTop w:val="0"/>
          <w:marBottom w:val="0"/>
          <w:divBdr>
            <w:top w:val="none" w:sz="0" w:space="0" w:color="auto"/>
            <w:left w:val="none" w:sz="0" w:space="0" w:color="auto"/>
            <w:bottom w:val="none" w:sz="0" w:space="0" w:color="auto"/>
            <w:right w:val="none" w:sz="0" w:space="0" w:color="auto"/>
          </w:divBdr>
        </w:div>
        <w:div w:id="1791434845">
          <w:marLeft w:val="0"/>
          <w:marRight w:val="0"/>
          <w:marTop w:val="0"/>
          <w:marBottom w:val="0"/>
          <w:divBdr>
            <w:top w:val="none" w:sz="0" w:space="0" w:color="auto"/>
            <w:left w:val="none" w:sz="0" w:space="0" w:color="auto"/>
            <w:bottom w:val="none" w:sz="0" w:space="0" w:color="auto"/>
            <w:right w:val="none" w:sz="0" w:space="0" w:color="auto"/>
          </w:divBdr>
        </w:div>
        <w:div w:id="697317142">
          <w:marLeft w:val="0"/>
          <w:marRight w:val="0"/>
          <w:marTop w:val="0"/>
          <w:marBottom w:val="0"/>
          <w:divBdr>
            <w:top w:val="none" w:sz="0" w:space="0" w:color="auto"/>
            <w:left w:val="none" w:sz="0" w:space="0" w:color="auto"/>
            <w:bottom w:val="none" w:sz="0" w:space="0" w:color="auto"/>
            <w:right w:val="none" w:sz="0" w:space="0" w:color="auto"/>
          </w:divBdr>
        </w:div>
        <w:div w:id="1628852347">
          <w:marLeft w:val="709"/>
          <w:marRight w:val="0"/>
          <w:marTop w:val="0"/>
          <w:marBottom w:val="0"/>
          <w:divBdr>
            <w:top w:val="none" w:sz="0" w:space="0" w:color="auto"/>
            <w:left w:val="none" w:sz="0" w:space="0" w:color="auto"/>
            <w:bottom w:val="none" w:sz="0" w:space="0" w:color="auto"/>
            <w:right w:val="none" w:sz="0" w:space="0" w:color="auto"/>
          </w:divBdr>
        </w:div>
        <w:div w:id="742215097">
          <w:marLeft w:val="709"/>
          <w:marRight w:val="0"/>
          <w:marTop w:val="0"/>
          <w:marBottom w:val="0"/>
          <w:divBdr>
            <w:top w:val="none" w:sz="0" w:space="0" w:color="auto"/>
            <w:left w:val="none" w:sz="0" w:space="0" w:color="auto"/>
            <w:bottom w:val="none" w:sz="0" w:space="0" w:color="auto"/>
            <w:right w:val="none" w:sz="0" w:space="0" w:color="auto"/>
          </w:divBdr>
        </w:div>
        <w:div w:id="1611551601">
          <w:marLeft w:val="1550"/>
          <w:marRight w:val="0"/>
          <w:marTop w:val="0"/>
          <w:marBottom w:val="0"/>
          <w:divBdr>
            <w:top w:val="none" w:sz="0" w:space="0" w:color="auto"/>
            <w:left w:val="none" w:sz="0" w:space="0" w:color="auto"/>
            <w:bottom w:val="none" w:sz="0" w:space="0" w:color="auto"/>
            <w:right w:val="none" w:sz="0" w:space="0" w:color="auto"/>
          </w:divBdr>
        </w:div>
        <w:div w:id="679160448">
          <w:marLeft w:val="0"/>
          <w:marRight w:val="0"/>
          <w:marTop w:val="0"/>
          <w:marBottom w:val="0"/>
          <w:divBdr>
            <w:top w:val="none" w:sz="0" w:space="0" w:color="auto"/>
            <w:left w:val="none" w:sz="0" w:space="0" w:color="auto"/>
            <w:bottom w:val="none" w:sz="0" w:space="0" w:color="auto"/>
            <w:right w:val="none" w:sz="0" w:space="0" w:color="auto"/>
          </w:divBdr>
        </w:div>
        <w:div w:id="206841399">
          <w:marLeft w:val="0"/>
          <w:marRight w:val="0"/>
          <w:marTop w:val="0"/>
          <w:marBottom w:val="0"/>
          <w:divBdr>
            <w:top w:val="none" w:sz="0" w:space="0" w:color="auto"/>
            <w:left w:val="none" w:sz="0" w:space="0" w:color="auto"/>
            <w:bottom w:val="none" w:sz="0" w:space="0" w:color="auto"/>
            <w:right w:val="none" w:sz="0" w:space="0" w:color="auto"/>
          </w:divBdr>
        </w:div>
        <w:div w:id="674653938">
          <w:marLeft w:val="0"/>
          <w:marRight w:val="0"/>
          <w:marTop w:val="0"/>
          <w:marBottom w:val="0"/>
          <w:divBdr>
            <w:top w:val="none" w:sz="0" w:space="0" w:color="auto"/>
            <w:left w:val="none" w:sz="0" w:space="0" w:color="auto"/>
            <w:bottom w:val="none" w:sz="0" w:space="0" w:color="auto"/>
            <w:right w:val="none" w:sz="0" w:space="0" w:color="auto"/>
          </w:divBdr>
        </w:div>
        <w:div w:id="1905411935">
          <w:marLeft w:val="0"/>
          <w:marRight w:val="0"/>
          <w:marTop w:val="0"/>
          <w:marBottom w:val="0"/>
          <w:divBdr>
            <w:top w:val="none" w:sz="0" w:space="0" w:color="auto"/>
            <w:left w:val="none" w:sz="0" w:space="0" w:color="auto"/>
            <w:bottom w:val="none" w:sz="0" w:space="0" w:color="auto"/>
            <w:right w:val="none" w:sz="0" w:space="0" w:color="auto"/>
          </w:divBdr>
        </w:div>
        <w:div w:id="812987374">
          <w:marLeft w:val="0"/>
          <w:marRight w:val="0"/>
          <w:marTop w:val="0"/>
          <w:marBottom w:val="0"/>
          <w:divBdr>
            <w:top w:val="none" w:sz="0" w:space="0" w:color="auto"/>
            <w:left w:val="none" w:sz="0" w:space="0" w:color="auto"/>
            <w:bottom w:val="none" w:sz="0" w:space="0" w:color="auto"/>
            <w:right w:val="none" w:sz="0" w:space="0" w:color="auto"/>
          </w:divBdr>
        </w:div>
        <w:div w:id="1149126119">
          <w:marLeft w:val="0"/>
          <w:marRight w:val="0"/>
          <w:marTop w:val="0"/>
          <w:marBottom w:val="0"/>
          <w:divBdr>
            <w:top w:val="none" w:sz="0" w:space="0" w:color="auto"/>
            <w:left w:val="none" w:sz="0" w:space="0" w:color="auto"/>
            <w:bottom w:val="none" w:sz="0" w:space="0" w:color="auto"/>
            <w:right w:val="none" w:sz="0" w:space="0" w:color="auto"/>
          </w:divBdr>
        </w:div>
        <w:div w:id="1165627382">
          <w:marLeft w:val="0"/>
          <w:marRight w:val="0"/>
          <w:marTop w:val="0"/>
          <w:marBottom w:val="0"/>
          <w:divBdr>
            <w:top w:val="none" w:sz="0" w:space="0" w:color="auto"/>
            <w:left w:val="none" w:sz="0" w:space="0" w:color="auto"/>
            <w:bottom w:val="none" w:sz="0" w:space="0" w:color="auto"/>
            <w:right w:val="none" w:sz="0" w:space="0" w:color="auto"/>
          </w:divBdr>
        </w:div>
        <w:div w:id="1651638674">
          <w:marLeft w:val="0"/>
          <w:marRight w:val="0"/>
          <w:marTop w:val="0"/>
          <w:marBottom w:val="0"/>
          <w:divBdr>
            <w:top w:val="none" w:sz="0" w:space="0" w:color="auto"/>
            <w:left w:val="none" w:sz="0" w:space="0" w:color="auto"/>
            <w:bottom w:val="none" w:sz="0" w:space="0" w:color="auto"/>
            <w:right w:val="none" w:sz="0" w:space="0" w:color="auto"/>
          </w:divBdr>
        </w:div>
        <w:div w:id="1491361707">
          <w:marLeft w:val="0"/>
          <w:marRight w:val="0"/>
          <w:marTop w:val="0"/>
          <w:marBottom w:val="0"/>
          <w:divBdr>
            <w:top w:val="none" w:sz="0" w:space="0" w:color="auto"/>
            <w:left w:val="none" w:sz="0" w:space="0" w:color="auto"/>
            <w:bottom w:val="none" w:sz="0" w:space="0" w:color="auto"/>
            <w:right w:val="none" w:sz="0" w:space="0" w:color="auto"/>
          </w:divBdr>
        </w:div>
        <w:div w:id="1119226349">
          <w:marLeft w:val="0"/>
          <w:marRight w:val="0"/>
          <w:marTop w:val="0"/>
          <w:marBottom w:val="0"/>
          <w:divBdr>
            <w:top w:val="none" w:sz="0" w:space="0" w:color="auto"/>
            <w:left w:val="none" w:sz="0" w:space="0" w:color="auto"/>
            <w:bottom w:val="none" w:sz="0" w:space="0" w:color="auto"/>
            <w:right w:val="none" w:sz="0" w:space="0" w:color="auto"/>
          </w:divBdr>
        </w:div>
        <w:div w:id="1376196735">
          <w:marLeft w:val="0"/>
          <w:marRight w:val="0"/>
          <w:marTop w:val="0"/>
          <w:marBottom w:val="0"/>
          <w:divBdr>
            <w:top w:val="none" w:sz="0" w:space="0" w:color="auto"/>
            <w:left w:val="none" w:sz="0" w:space="0" w:color="auto"/>
            <w:bottom w:val="none" w:sz="0" w:space="0" w:color="auto"/>
            <w:right w:val="none" w:sz="0" w:space="0" w:color="auto"/>
          </w:divBdr>
        </w:div>
        <w:div w:id="1613367188">
          <w:marLeft w:val="0"/>
          <w:marRight w:val="0"/>
          <w:marTop w:val="0"/>
          <w:marBottom w:val="0"/>
          <w:divBdr>
            <w:top w:val="none" w:sz="0" w:space="0" w:color="auto"/>
            <w:left w:val="none" w:sz="0" w:space="0" w:color="auto"/>
            <w:bottom w:val="none" w:sz="0" w:space="0" w:color="auto"/>
            <w:right w:val="none" w:sz="0" w:space="0" w:color="auto"/>
          </w:divBdr>
        </w:div>
        <w:div w:id="1331062611">
          <w:marLeft w:val="0"/>
          <w:marRight w:val="0"/>
          <w:marTop w:val="0"/>
          <w:marBottom w:val="0"/>
          <w:divBdr>
            <w:top w:val="none" w:sz="0" w:space="0" w:color="auto"/>
            <w:left w:val="none" w:sz="0" w:space="0" w:color="auto"/>
            <w:bottom w:val="none" w:sz="0" w:space="0" w:color="auto"/>
            <w:right w:val="none" w:sz="0" w:space="0" w:color="auto"/>
          </w:divBdr>
        </w:div>
        <w:div w:id="333455192">
          <w:marLeft w:val="0"/>
          <w:marRight w:val="0"/>
          <w:marTop w:val="0"/>
          <w:marBottom w:val="0"/>
          <w:divBdr>
            <w:top w:val="none" w:sz="0" w:space="0" w:color="auto"/>
            <w:left w:val="none" w:sz="0" w:space="0" w:color="auto"/>
            <w:bottom w:val="none" w:sz="0" w:space="0" w:color="auto"/>
            <w:right w:val="none" w:sz="0" w:space="0" w:color="auto"/>
          </w:divBdr>
        </w:div>
        <w:div w:id="261762237">
          <w:marLeft w:val="0"/>
          <w:marRight w:val="0"/>
          <w:marTop w:val="0"/>
          <w:marBottom w:val="0"/>
          <w:divBdr>
            <w:top w:val="none" w:sz="0" w:space="0" w:color="auto"/>
            <w:left w:val="none" w:sz="0" w:space="0" w:color="auto"/>
            <w:bottom w:val="none" w:sz="0" w:space="0" w:color="auto"/>
            <w:right w:val="none" w:sz="0" w:space="0" w:color="auto"/>
          </w:divBdr>
        </w:div>
        <w:div w:id="1436561623">
          <w:marLeft w:val="0"/>
          <w:marRight w:val="0"/>
          <w:marTop w:val="0"/>
          <w:marBottom w:val="0"/>
          <w:divBdr>
            <w:top w:val="none" w:sz="0" w:space="0" w:color="auto"/>
            <w:left w:val="none" w:sz="0" w:space="0" w:color="auto"/>
            <w:bottom w:val="none" w:sz="0" w:space="0" w:color="auto"/>
            <w:right w:val="none" w:sz="0" w:space="0" w:color="auto"/>
          </w:divBdr>
        </w:div>
        <w:div w:id="1233806427">
          <w:marLeft w:val="0"/>
          <w:marRight w:val="0"/>
          <w:marTop w:val="0"/>
          <w:marBottom w:val="0"/>
          <w:divBdr>
            <w:top w:val="none" w:sz="0" w:space="0" w:color="auto"/>
            <w:left w:val="none" w:sz="0" w:space="0" w:color="auto"/>
            <w:bottom w:val="none" w:sz="0" w:space="0" w:color="auto"/>
            <w:right w:val="none" w:sz="0" w:space="0" w:color="auto"/>
          </w:divBdr>
        </w:div>
        <w:div w:id="441533295">
          <w:marLeft w:val="0"/>
          <w:marRight w:val="0"/>
          <w:marTop w:val="0"/>
          <w:marBottom w:val="0"/>
          <w:divBdr>
            <w:top w:val="none" w:sz="0" w:space="0" w:color="auto"/>
            <w:left w:val="none" w:sz="0" w:space="0" w:color="auto"/>
            <w:bottom w:val="none" w:sz="0" w:space="0" w:color="auto"/>
            <w:right w:val="none" w:sz="0" w:space="0" w:color="auto"/>
          </w:divBdr>
        </w:div>
        <w:div w:id="386076436">
          <w:marLeft w:val="0"/>
          <w:marRight w:val="0"/>
          <w:marTop w:val="0"/>
          <w:marBottom w:val="0"/>
          <w:divBdr>
            <w:top w:val="none" w:sz="0" w:space="0" w:color="auto"/>
            <w:left w:val="none" w:sz="0" w:space="0" w:color="auto"/>
            <w:bottom w:val="none" w:sz="0" w:space="0" w:color="auto"/>
            <w:right w:val="none" w:sz="0" w:space="0" w:color="auto"/>
          </w:divBdr>
        </w:div>
        <w:div w:id="1878008163">
          <w:marLeft w:val="0"/>
          <w:marRight w:val="0"/>
          <w:marTop w:val="0"/>
          <w:marBottom w:val="0"/>
          <w:divBdr>
            <w:top w:val="none" w:sz="0" w:space="0" w:color="auto"/>
            <w:left w:val="none" w:sz="0" w:space="0" w:color="auto"/>
            <w:bottom w:val="none" w:sz="0" w:space="0" w:color="auto"/>
            <w:right w:val="none" w:sz="0" w:space="0" w:color="auto"/>
          </w:divBdr>
        </w:div>
        <w:div w:id="2001735500">
          <w:marLeft w:val="0"/>
          <w:marRight w:val="0"/>
          <w:marTop w:val="0"/>
          <w:marBottom w:val="0"/>
          <w:divBdr>
            <w:top w:val="none" w:sz="0" w:space="0" w:color="auto"/>
            <w:left w:val="none" w:sz="0" w:space="0" w:color="auto"/>
            <w:bottom w:val="none" w:sz="0" w:space="0" w:color="auto"/>
            <w:right w:val="none" w:sz="0" w:space="0" w:color="auto"/>
          </w:divBdr>
        </w:div>
        <w:div w:id="1769345854">
          <w:marLeft w:val="0"/>
          <w:marRight w:val="0"/>
          <w:marTop w:val="0"/>
          <w:marBottom w:val="0"/>
          <w:divBdr>
            <w:top w:val="none" w:sz="0" w:space="0" w:color="auto"/>
            <w:left w:val="none" w:sz="0" w:space="0" w:color="auto"/>
            <w:bottom w:val="none" w:sz="0" w:space="0" w:color="auto"/>
            <w:right w:val="none" w:sz="0" w:space="0" w:color="auto"/>
          </w:divBdr>
        </w:div>
        <w:div w:id="861745695">
          <w:marLeft w:val="0"/>
          <w:marRight w:val="0"/>
          <w:marTop w:val="0"/>
          <w:marBottom w:val="0"/>
          <w:divBdr>
            <w:top w:val="none" w:sz="0" w:space="0" w:color="auto"/>
            <w:left w:val="none" w:sz="0" w:space="0" w:color="auto"/>
            <w:bottom w:val="none" w:sz="0" w:space="0" w:color="auto"/>
            <w:right w:val="none" w:sz="0" w:space="0" w:color="auto"/>
          </w:divBdr>
        </w:div>
        <w:div w:id="1773354940">
          <w:marLeft w:val="0"/>
          <w:marRight w:val="0"/>
          <w:marTop w:val="0"/>
          <w:marBottom w:val="0"/>
          <w:divBdr>
            <w:top w:val="none" w:sz="0" w:space="0" w:color="auto"/>
            <w:left w:val="none" w:sz="0" w:space="0" w:color="auto"/>
            <w:bottom w:val="none" w:sz="0" w:space="0" w:color="auto"/>
            <w:right w:val="none" w:sz="0" w:space="0" w:color="auto"/>
          </w:divBdr>
        </w:div>
        <w:div w:id="443422571">
          <w:marLeft w:val="0"/>
          <w:marRight w:val="0"/>
          <w:marTop w:val="0"/>
          <w:marBottom w:val="0"/>
          <w:divBdr>
            <w:top w:val="none" w:sz="0" w:space="0" w:color="auto"/>
            <w:left w:val="none" w:sz="0" w:space="0" w:color="auto"/>
            <w:bottom w:val="none" w:sz="0" w:space="0" w:color="auto"/>
            <w:right w:val="none" w:sz="0" w:space="0" w:color="auto"/>
          </w:divBdr>
        </w:div>
        <w:div w:id="75633786">
          <w:marLeft w:val="0"/>
          <w:marRight w:val="0"/>
          <w:marTop w:val="0"/>
          <w:marBottom w:val="0"/>
          <w:divBdr>
            <w:top w:val="none" w:sz="0" w:space="0" w:color="auto"/>
            <w:left w:val="none" w:sz="0" w:space="0" w:color="auto"/>
            <w:bottom w:val="none" w:sz="0" w:space="0" w:color="auto"/>
            <w:right w:val="none" w:sz="0" w:space="0" w:color="auto"/>
          </w:divBdr>
        </w:div>
        <w:div w:id="326329984">
          <w:marLeft w:val="0"/>
          <w:marRight w:val="0"/>
          <w:marTop w:val="0"/>
          <w:marBottom w:val="0"/>
          <w:divBdr>
            <w:top w:val="none" w:sz="0" w:space="0" w:color="auto"/>
            <w:left w:val="none" w:sz="0" w:space="0" w:color="auto"/>
            <w:bottom w:val="none" w:sz="0" w:space="0" w:color="auto"/>
            <w:right w:val="none" w:sz="0" w:space="0" w:color="auto"/>
          </w:divBdr>
        </w:div>
        <w:div w:id="1860776035">
          <w:marLeft w:val="0"/>
          <w:marRight w:val="0"/>
          <w:marTop w:val="0"/>
          <w:marBottom w:val="0"/>
          <w:divBdr>
            <w:top w:val="none" w:sz="0" w:space="0" w:color="auto"/>
            <w:left w:val="none" w:sz="0" w:space="0" w:color="auto"/>
            <w:bottom w:val="none" w:sz="0" w:space="0" w:color="auto"/>
            <w:right w:val="none" w:sz="0" w:space="0" w:color="auto"/>
          </w:divBdr>
        </w:div>
        <w:div w:id="1492604432">
          <w:marLeft w:val="0"/>
          <w:marRight w:val="0"/>
          <w:marTop w:val="0"/>
          <w:marBottom w:val="0"/>
          <w:divBdr>
            <w:top w:val="none" w:sz="0" w:space="0" w:color="auto"/>
            <w:left w:val="none" w:sz="0" w:space="0" w:color="auto"/>
            <w:bottom w:val="none" w:sz="0" w:space="0" w:color="auto"/>
            <w:right w:val="none" w:sz="0" w:space="0" w:color="auto"/>
          </w:divBdr>
        </w:div>
        <w:div w:id="1403521306">
          <w:marLeft w:val="0"/>
          <w:marRight w:val="0"/>
          <w:marTop w:val="0"/>
          <w:marBottom w:val="0"/>
          <w:divBdr>
            <w:top w:val="none" w:sz="0" w:space="0" w:color="auto"/>
            <w:left w:val="none" w:sz="0" w:space="0" w:color="auto"/>
            <w:bottom w:val="none" w:sz="0" w:space="0" w:color="auto"/>
            <w:right w:val="none" w:sz="0" w:space="0" w:color="auto"/>
          </w:divBdr>
        </w:div>
        <w:div w:id="663437354">
          <w:marLeft w:val="0"/>
          <w:marRight w:val="0"/>
          <w:marTop w:val="0"/>
          <w:marBottom w:val="0"/>
          <w:divBdr>
            <w:top w:val="none" w:sz="0" w:space="0" w:color="auto"/>
            <w:left w:val="none" w:sz="0" w:space="0" w:color="auto"/>
            <w:bottom w:val="none" w:sz="0" w:space="0" w:color="auto"/>
            <w:right w:val="none" w:sz="0" w:space="0" w:color="auto"/>
          </w:divBdr>
        </w:div>
        <w:div w:id="547768258">
          <w:marLeft w:val="0"/>
          <w:marRight w:val="0"/>
          <w:marTop w:val="0"/>
          <w:marBottom w:val="0"/>
          <w:divBdr>
            <w:top w:val="none" w:sz="0" w:space="0" w:color="auto"/>
            <w:left w:val="none" w:sz="0" w:space="0" w:color="auto"/>
            <w:bottom w:val="none" w:sz="0" w:space="0" w:color="auto"/>
            <w:right w:val="none" w:sz="0" w:space="0" w:color="auto"/>
          </w:divBdr>
        </w:div>
        <w:div w:id="88477907">
          <w:marLeft w:val="0"/>
          <w:marRight w:val="0"/>
          <w:marTop w:val="0"/>
          <w:marBottom w:val="0"/>
          <w:divBdr>
            <w:top w:val="none" w:sz="0" w:space="0" w:color="auto"/>
            <w:left w:val="none" w:sz="0" w:space="0" w:color="auto"/>
            <w:bottom w:val="none" w:sz="0" w:space="0" w:color="auto"/>
            <w:right w:val="none" w:sz="0" w:space="0" w:color="auto"/>
          </w:divBdr>
        </w:div>
        <w:div w:id="1937014340">
          <w:marLeft w:val="0"/>
          <w:marRight w:val="0"/>
          <w:marTop w:val="0"/>
          <w:marBottom w:val="0"/>
          <w:divBdr>
            <w:top w:val="none" w:sz="0" w:space="0" w:color="auto"/>
            <w:left w:val="none" w:sz="0" w:space="0" w:color="auto"/>
            <w:bottom w:val="none" w:sz="0" w:space="0" w:color="auto"/>
            <w:right w:val="none" w:sz="0" w:space="0" w:color="auto"/>
          </w:divBdr>
        </w:div>
        <w:div w:id="632029519">
          <w:marLeft w:val="0"/>
          <w:marRight w:val="0"/>
          <w:marTop w:val="0"/>
          <w:marBottom w:val="0"/>
          <w:divBdr>
            <w:top w:val="none" w:sz="0" w:space="0" w:color="auto"/>
            <w:left w:val="none" w:sz="0" w:space="0" w:color="auto"/>
            <w:bottom w:val="none" w:sz="0" w:space="0" w:color="auto"/>
            <w:right w:val="none" w:sz="0" w:space="0" w:color="auto"/>
          </w:divBdr>
        </w:div>
        <w:div w:id="1101561191">
          <w:marLeft w:val="0"/>
          <w:marRight w:val="0"/>
          <w:marTop w:val="0"/>
          <w:marBottom w:val="0"/>
          <w:divBdr>
            <w:top w:val="none" w:sz="0" w:space="0" w:color="auto"/>
            <w:left w:val="none" w:sz="0" w:space="0" w:color="auto"/>
            <w:bottom w:val="none" w:sz="0" w:space="0" w:color="auto"/>
            <w:right w:val="none" w:sz="0" w:space="0" w:color="auto"/>
          </w:divBdr>
        </w:div>
        <w:div w:id="2052996780">
          <w:marLeft w:val="0"/>
          <w:marRight w:val="0"/>
          <w:marTop w:val="0"/>
          <w:marBottom w:val="0"/>
          <w:divBdr>
            <w:top w:val="none" w:sz="0" w:space="0" w:color="auto"/>
            <w:left w:val="none" w:sz="0" w:space="0" w:color="auto"/>
            <w:bottom w:val="none" w:sz="0" w:space="0" w:color="auto"/>
            <w:right w:val="none" w:sz="0" w:space="0" w:color="auto"/>
          </w:divBdr>
        </w:div>
        <w:div w:id="1466508401">
          <w:marLeft w:val="0"/>
          <w:marRight w:val="0"/>
          <w:marTop w:val="0"/>
          <w:marBottom w:val="0"/>
          <w:divBdr>
            <w:top w:val="none" w:sz="0" w:space="0" w:color="auto"/>
            <w:left w:val="none" w:sz="0" w:space="0" w:color="auto"/>
            <w:bottom w:val="none" w:sz="0" w:space="0" w:color="auto"/>
            <w:right w:val="none" w:sz="0" w:space="0" w:color="auto"/>
          </w:divBdr>
        </w:div>
        <w:div w:id="512033335">
          <w:marLeft w:val="0"/>
          <w:marRight w:val="0"/>
          <w:marTop w:val="0"/>
          <w:marBottom w:val="0"/>
          <w:divBdr>
            <w:top w:val="none" w:sz="0" w:space="0" w:color="auto"/>
            <w:left w:val="none" w:sz="0" w:space="0" w:color="auto"/>
            <w:bottom w:val="none" w:sz="0" w:space="0" w:color="auto"/>
            <w:right w:val="none" w:sz="0" w:space="0" w:color="auto"/>
          </w:divBdr>
        </w:div>
        <w:div w:id="51198229">
          <w:marLeft w:val="0"/>
          <w:marRight w:val="0"/>
          <w:marTop w:val="0"/>
          <w:marBottom w:val="0"/>
          <w:divBdr>
            <w:top w:val="none" w:sz="0" w:space="0" w:color="auto"/>
            <w:left w:val="none" w:sz="0" w:space="0" w:color="auto"/>
            <w:bottom w:val="none" w:sz="0" w:space="0" w:color="auto"/>
            <w:right w:val="none" w:sz="0" w:space="0" w:color="auto"/>
          </w:divBdr>
        </w:div>
        <w:div w:id="1971739717">
          <w:marLeft w:val="0"/>
          <w:marRight w:val="0"/>
          <w:marTop w:val="0"/>
          <w:marBottom w:val="0"/>
          <w:divBdr>
            <w:top w:val="none" w:sz="0" w:space="0" w:color="auto"/>
            <w:left w:val="none" w:sz="0" w:space="0" w:color="auto"/>
            <w:bottom w:val="none" w:sz="0" w:space="0" w:color="auto"/>
            <w:right w:val="none" w:sz="0" w:space="0" w:color="auto"/>
          </w:divBdr>
        </w:div>
        <w:div w:id="1668510075">
          <w:marLeft w:val="0"/>
          <w:marRight w:val="0"/>
          <w:marTop w:val="0"/>
          <w:marBottom w:val="0"/>
          <w:divBdr>
            <w:top w:val="none" w:sz="0" w:space="0" w:color="auto"/>
            <w:left w:val="none" w:sz="0" w:space="0" w:color="auto"/>
            <w:bottom w:val="none" w:sz="0" w:space="0" w:color="auto"/>
            <w:right w:val="none" w:sz="0" w:space="0" w:color="auto"/>
          </w:divBdr>
        </w:div>
        <w:div w:id="397635785">
          <w:marLeft w:val="0"/>
          <w:marRight w:val="0"/>
          <w:marTop w:val="0"/>
          <w:marBottom w:val="0"/>
          <w:divBdr>
            <w:top w:val="none" w:sz="0" w:space="0" w:color="auto"/>
            <w:left w:val="none" w:sz="0" w:space="0" w:color="auto"/>
            <w:bottom w:val="none" w:sz="0" w:space="0" w:color="auto"/>
            <w:right w:val="none" w:sz="0" w:space="0" w:color="auto"/>
          </w:divBdr>
        </w:div>
        <w:div w:id="1944148530">
          <w:marLeft w:val="0"/>
          <w:marRight w:val="0"/>
          <w:marTop w:val="0"/>
          <w:marBottom w:val="0"/>
          <w:divBdr>
            <w:top w:val="none" w:sz="0" w:space="0" w:color="auto"/>
            <w:left w:val="none" w:sz="0" w:space="0" w:color="auto"/>
            <w:bottom w:val="none" w:sz="0" w:space="0" w:color="auto"/>
            <w:right w:val="none" w:sz="0" w:space="0" w:color="auto"/>
          </w:divBdr>
        </w:div>
        <w:div w:id="1658223149">
          <w:marLeft w:val="0"/>
          <w:marRight w:val="0"/>
          <w:marTop w:val="0"/>
          <w:marBottom w:val="0"/>
          <w:divBdr>
            <w:top w:val="none" w:sz="0" w:space="0" w:color="auto"/>
            <w:left w:val="none" w:sz="0" w:space="0" w:color="auto"/>
            <w:bottom w:val="none" w:sz="0" w:space="0" w:color="auto"/>
            <w:right w:val="none" w:sz="0" w:space="0" w:color="auto"/>
          </w:divBdr>
        </w:div>
        <w:div w:id="1183320109">
          <w:marLeft w:val="0"/>
          <w:marRight w:val="0"/>
          <w:marTop w:val="0"/>
          <w:marBottom w:val="0"/>
          <w:divBdr>
            <w:top w:val="none" w:sz="0" w:space="0" w:color="auto"/>
            <w:left w:val="none" w:sz="0" w:space="0" w:color="auto"/>
            <w:bottom w:val="none" w:sz="0" w:space="0" w:color="auto"/>
            <w:right w:val="none" w:sz="0" w:space="0" w:color="auto"/>
          </w:divBdr>
        </w:div>
        <w:div w:id="944390054">
          <w:marLeft w:val="0"/>
          <w:marRight w:val="0"/>
          <w:marTop w:val="0"/>
          <w:marBottom w:val="0"/>
          <w:divBdr>
            <w:top w:val="none" w:sz="0" w:space="0" w:color="auto"/>
            <w:left w:val="none" w:sz="0" w:space="0" w:color="auto"/>
            <w:bottom w:val="none" w:sz="0" w:space="0" w:color="auto"/>
            <w:right w:val="none" w:sz="0" w:space="0" w:color="auto"/>
          </w:divBdr>
        </w:div>
        <w:div w:id="1320646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641</Words>
  <Characters>3658</Characters>
  <Application>Microsoft Office Word</Application>
  <DocSecurity>0</DocSecurity>
  <Lines>30</Lines>
  <Paragraphs>8</Paragraphs>
  <ScaleCrop>false</ScaleCrop>
  <Company>MS</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2015-06-10T08:35:00Z</dcterms:created>
  <dcterms:modified xsi:type="dcterms:W3CDTF">2015-06-10T08:35:00Z</dcterms:modified>
</cp:coreProperties>
</file>